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jc w:val="left"/>
        <w:rPr>
          <w:rFonts w:ascii="黑体" w:hAnsi="黑体" w:eastAsia="黑体"/>
          <w:sz w:val="32"/>
          <w:szCs w:val="32"/>
        </w:rPr>
      </w:pPr>
      <w:bookmarkStart w:id="3" w:name="_GoBack"/>
      <w:bookmarkEnd w:id="3"/>
    </w:p>
    <w:p>
      <w:pPr>
        <w:spacing w:line="594" w:lineRule="exact"/>
        <w:jc w:val="left"/>
        <w:rPr>
          <w:rFonts w:hint="eastAsia" w:ascii="方正小标宋简体" w:hAnsi="Times New Roman" w:eastAsia="方正小标宋简体" w:cs="Times New Roman"/>
          <w:sz w:val="44"/>
          <w:szCs w:val="32"/>
          <w:lang w:eastAsia="zh-CN"/>
        </w:rPr>
      </w:pPr>
      <w:bookmarkStart w:id="0" w:name="_Hlk26363982"/>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jc w:val="center"/>
        <w:textAlignment w:val="auto"/>
        <w:outlineLvl w:val="9"/>
        <w:rPr>
          <w:rFonts w:hint="eastAsia"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强制性产品认证目录产品与2020年</w:t>
      </w:r>
      <w:r>
        <w:rPr>
          <w:rStyle w:val="16"/>
          <w:rFonts w:hint="eastAsia" w:ascii="方正小标宋简体" w:eastAsia="方正小标宋简体"/>
          <w:b w:val="0"/>
          <w:sz w:val="44"/>
          <w:szCs w:val="44"/>
        </w:rPr>
        <w:t>商品编号</w:t>
      </w:r>
      <w:r>
        <w:rPr>
          <w:rFonts w:hint="eastAsia" w:ascii="方正小标宋简体" w:hAnsi="Times New Roman" w:eastAsia="方正小标宋简体" w:cs="Times New Roman"/>
          <w:sz w:val="44"/>
          <w:szCs w:val="32"/>
        </w:rPr>
        <w:t>对应</w:t>
      </w:r>
      <w:r>
        <w:rPr>
          <w:rFonts w:hint="eastAsia" w:ascii="方正小标宋简体" w:hAnsi="Times New Roman" w:eastAsia="方正小标宋简体" w:cs="Times New Roman"/>
          <w:sz w:val="44"/>
          <w:szCs w:val="32"/>
          <w:lang w:eastAsia="zh-CN"/>
        </w:rPr>
        <w:t>参考</w:t>
      </w:r>
      <w:r>
        <w:rPr>
          <w:rFonts w:hint="eastAsia" w:ascii="方正小标宋简体" w:hAnsi="Times New Roman" w:eastAsia="方正小标宋简体" w:cs="Times New Roman"/>
          <w:sz w:val="44"/>
          <w:szCs w:val="32"/>
        </w:rPr>
        <w:t>表</w:t>
      </w:r>
    </w:p>
    <w:p>
      <w:pPr>
        <w:jc w:val="center"/>
        <w:textAlignment w:val="center"/>
        <w:rPr>
          <w:rFonts w:hint="eastAsia" w:ascii="宋体" w:hAnsi="宋体"/>
          <w:sz w:val="18"/>
          <w:szCs w:val="18"/>
        </w:rPr>
      </w:pPr>
    </w:p>
    <w:bookmarkEnd w:id="0"/>
    <w:tbl>
      <w:tblPr>
        <w:tblStyle w:val="14"/>
        <w:tblpPr w:leftFromText="180" w:rightFromText="180" w:vertAnchor="text" w:horzAnchor="page" w:tblpXSpec="center" w:tblpY="340"/>
        <w:tblOverlap w:val="never"/>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343"/>
        <w:gridCol w:w="921"/>
        <w:gridCol w:w="324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blHeader/>
          <w:jc w:val="center"/>
        </w:trPr>
        <w:tc>
          <w:tcPr>
            <w:tcW w:w="90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序号</w:t>
            </w:r>
          </w:p>
        </w:tc>
        <w:tc>
          <w:tcPr>
            <w:tcW w:w="40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强制性产品认证目录</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产品名称</w:t>
            </w:r>
          </w:p>
        </w:tc>
        <w:tc>
          <w:tcPr>
            <w:tcW w:w="157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kern w:val="0"/>
                <w:sz w:val="28"/>
                <w:szCs w:val="28"/>
                <w:lang w:eastAsia="zh-CN"/>
              </w:rPr>
            </w:pPr>
            <w:r>
              <w:rPr>
                <w:rFonts w:hint="eastAsia" w:ascii="仿宋_GB2312" w:hAnsi="仿宋_GB2312" w:eastAsia="仿宋_GB2312" w:cs="仿宋_GB2312"/>
                <w:b/>
                <w:bCs w:val="0"/>
                <w:kern w:val="0"/>
                <w:sz w:val="28"/>
                <w:szCs w:val="28"/>
              </w:rPr>
              <w:t>商品</w:t>
            </w:r>
            <w:r>
              <w:rPr>
                <w:rFonts w:hint="eastAsia" w:ascii="仿宋_GB2312" w:hAnsi="仿宋_GB2312" w:eastAsia="仿宋_GB2312" w:cs="仿宋_GB2312"/>
                <w:b/>
                <w:bCs w:val="0"/>
                <w:kern w:val="0"/>
                <w:sz w:val="28"/>
                <w:szCs w:val="28"/>
                <w:lang w:eastAsia="zh-CN"/>
              </w:rPr>
              <w:t>编号</w:t>
            </w:r>
          </w:p>
        </w:tc>
        <w:tc>
          <w:tcPr>
            <w:tcW w:w="559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商品</w:t>
            </w:r>
            <w:r>
              <w:rPr>
                <w:rFonts w:hint="eastAsia" w:ascii="仿宋_GB2312" w:hAnsi="仿宋_GB2312" w:eastAsia="仿宋_GB2312" w:cs="仿宋_GB2312"/>
                <w:b/>
                <w:bCs w:val="0"/>
                <w:kern w:val="0"/>
                <w:sz w:val="28"/>
                <w:szCs w:val="28"/>
                <w:lang w:eastAsia="zh-CN"/>
              </w:rPr>
              <w:t>编号</w:t>
            </w:r>
            <w:r>
              <w:rPr>
                <w:rFonts w:hint="eastAsia" w:ascii="仿宋_GB2312" w:hAnsi="仿宋_GB2312" w:eastAsia="仿宋_GB2312" w:cs="仿宋_GB2312"/>
                <w:b/>
                <w:bCs w:val="0"/>
                <w:kern w:val="0"/>
                <w:sz w:val="28"/>
                <w:szCs w:val="28"/>
              </w:rPr>
              <w:t>对应的商品名称</w:t>
            </w:r>
          </w:p>
        </w:tc>
        <w:tc>
          <w:tcPr>
            <w:tcW w:w="2077" w:type="dxa"/>
            <w:vAlign w:val="center"/>
          </w:tcPr>
          <w:p>
            <w:pPr>
              <w:widowControl/>
              <w:jc w:val="center"/>
              <w:textAlignment w:val="center"/>
              <w:rPr>
                <w:rFonts w:hint="eastAsia" w:ascii="仿宋_GB2312" w:hAnsi="仿宋_GB2312" w:eastAsia="仿宋_GB2312" w:cs="仿宋_GB2312"/>
                <w:b/>
                <w:bCs w:val="0"/>
                <w:kern w:val="0"/>
                <w:sz w:val="28"/>
                <w:szCs w:val="28"/>
                <w:lang w:eastAsia="zh-CN"/>
              </w:rPr>
            </w:pPr>
            <w:r>
              <w:rPr>
                <w:rFonts w:hint="eastAsia" w:ascii="仿宋_GB2312" w:hAnsi="仿宋_GB2312" w:eastAsia="仿宋_GB2312" w:cs="仿宋_GB2312"/>
                <w:b/>
                <w:bCs w:val="0"/>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电线组件</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8536909000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其他电压≤1000伏电路连接器等电气装置</w:t>
            </w:r>
          </w:p>
        </w:tc>
        <w:tc>
          <w:tcPr>
            <w:tcW w:w="2077" w:type="dxa"/>
            <w:vMerge w:val="restart"/>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8544422100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80V&lt;额定电压≤1000V有接头电缆</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8544422900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80V&lt;额定电压≤1000V有接头电导体</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额定电压450/750V及以下聚氯乙烯绝缘电线电缆</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8544492100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1000伏≥额定电压＞80伏其他电缆</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额定电压 450/750V及以下橡皮绝缘电线电缆</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8544492100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1000伏≥额定电压＞80伏其他电缆</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4037" w:type="dxa"/>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插头插座（家用和类似用途）</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8536690000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电压≤1000伏的插头及插座</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家用和类似用途固定式电气装置的开关</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8536500000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电压≤1000伏的其他开关</w:t>
            </w:r>
          </w:p>
        </w:tc>
        <w:tc>
          <w:tcPr>
            <w:tcW w:w="2077" w:type="dxa"/>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器具耦合器（家用和类似用途）</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8536909000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其他电压≤1000伏电路连接器等电气装置</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8536901900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其他36伏&lt;电压≤1000伏的接插件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4037" w:type="dxa"/>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热熔断体</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熔断器(电压不超过1000伏)</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8</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家用和类似用途固定式电气装置电器附件外壳</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8538900000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品目8535、8536、8537装置的零件(专用于或主要用于)</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lang w:val="en-US" w:eastAsia="zh-CN"/>
              </w:rPr>
            </w:pPr>
          </w:p>
        </w:tc>
        <w:tc>
          <w:tcPr>
            <w:tcW w:w="4037" w:type="dxa"/>
            <w:vMerge w:val="continue"/>
            <w:vAlign w:val="center"/>
          </w:tcPr>
          <w:p>
            <w:pPr>
              <w:widowControl/>
              <w:jc w:val="center"/>
              <w:textAlignment w:val="center"/>
              <w:rPr>
                <w:rFonts w:hint="eastAsia" w:ascii="仿宋_GB2312" w:hAnsi="仿宋_GB2312" w:eastAsia="仿宋_GB2312" w:cs="仿宋_GB2312"/>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8547200000</w:t>
            </w:r>
          </w:p>
        </w:tc>
        <w:tc>
          <w:tcPr>
            <w:tcW w:w="5597" w:type="dxa"/>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塑料制绝缘零件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lang w:val="en-US" w:eastAsia="zh-CN"/>
              </w:rPr>
            </w:pPr>
          </w:p>
        </w:tc>
        <w:tc>
          <w:tcPr>
            <w:tcW w:w="4037" w:type="dxa"/>
            <w:vMerge w:val="continue"/>
            <w:vAlign w:val="center"/>
          </w:tcPr>
          <w:p>
            <w:pPr>
              <w:widowControl/>
              <w:jc w:val="center"/>
              <w:textAlignment w:val="center"/>
              <w:rPr>
                <w:rFonts w:hint="eastAsia" w:ascii="仿宋_GB2312" w:hAnsi="仿宋_GB2312" w:eastAsia="仿宋_GB2312" w:cs="仿宋_GB2312"/>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8547909000</w:t>
            </w:r>
          </w:p>
        </w:tc>
        <w:tc>
          <w:tcPr>
            <w:tcW w:w="5597" w:type="dxa"/>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其他材料制绝缘配件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9" w:type="dxa"/>
            <w:vAlign w:val="center"/>
          </w:tcPr>
          <w:p>
            <w:pPr>
              <w:widowControl/>
              <w:contextualSpacing/>
              <w:jc w:val="center"/>
              <w:textAlignment w:val="center"/>
              <w:rPr>
                <w:rFonts w:hint="default" w:ascii="仿宋_GB2312" w:hAnsi="仿宋_GB2312" w:eastAsia="仿宋_GB2312" w:cs="仿宋_GB2312"/>
                <w:bCs/>
                <w:kern w:val="0"/>
                <w:sz w:val="21"/>
                <w:szCs w:val="21"/>
                <w:lang w:val="en-US" w:eastAsia="zh-CN"/>
              </w:rPr>
            </w:pPr>
            <w:r>
              <w:rPr>
                <w:rFonts w:hint="eastAsia" w:ascii="仿宋_GB2312" w:hAnsi="仿宋_GB2312" w:eastAsia="仿宋_GB2312" w:cs="仿宋_GB2312"/>
                <w:bCs/>
                <w:kern w:val="0"/>
                <w:sz w:val="21"/>
                <w:szCs w:val="21"/>
                <w:lang w:val="en-US" w:eastAsia="zh-CN"/>
              </w:rPr>
              <w:t>9</w:t>
            </w:r>
          </w:p>
        </w:tc>
        <w:tc>
          <w:tcPr>
            <w:tcW w:w="4037" w:type="dxa"/>
            <w:vAlign w:val="center"/>
          </w:tcPr>
          <w:p>
            <w:pPr>
              <w:widowControl/>
              <w:contextualSpacing/>
              <w:jc w:val="center"/>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kern w:val="0"/>
                <w:sz w:val="21"/>
                <w:szCs w:val="21"/>
              </w:rPr>
              <w:t>小型熔断器的管状熔断体</w:t>
            </w:r>
          </w:p>
        </w:tc>
        <w:tc>
          <w:tcPr>
            <w:tcW w:w="1573" w:type="dxa"/>
            <w:vAlign w:val="center"/>
          </w:tcPr>
          <w:p>
            <w:pPr>
              <w:widowControl/>
              <w:contextualSpacing/>
              <w:jc w:val="center"/>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kern w:val="0"/>
                <w:sz w:val="21"/>
                <w:szCs w:val="21"/>
              </w:rPr>
              <w:t>8536100000</w:t>
            </w:r>
          </w:p>
        </w:tc>
        <w:tc>
          <w:tcPr>
            <w:tcW w:w="5597" w:type="dxa"/>
            <w:vAlign w:val="center"/>
          </w:tcPr>
          <w:p>
            <w:pPr>
              <w:widowControl/>
              <w:contextualSpacing/>
              <w:jc w:val="center"/>
              <w:textAlignment w:val="center"/>
              <w:rPr>
                <w:rFonts w:hint="eastAsia" w:ascii="仿宋_GB2312" w:hAnsi="仿宋_GB2312" w:eastAsia="仿宋_GB2312" w:cs="仿宋_GB2312"/>
                <w:b/>
                <w:kern w:val="0"/>
                <w:sz w:val="21"/>
                <w:szCs w:val="21"/>
              </w:rPr>
            </w:pPr>
            <w:r>
              <w:rPr>
                <w:rFonts w:hint="eastAsia" w:ascii="仿宋_GB2312" w:hAnsi="仿宋_GB2312" w:eastAsia="仿宋_GB2312" w:cs="仿宋_GB2312"/>
                <w:kern w:val="0"/>
                <w:sz w:val="21"/>
                <w:szCs w:val="21"/>
              </w:rPr>
              <w:t>熔断器(电压不超过1000伏)</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9" w:type="dxa"/>
            <w:vMerge w:val="restart"/>
            <w:vAlign w:val="center"/>
          </w:tcPr>
          <w:p>
            <w:pPr>
              <w:contextualSpacing/>
              <w:jc w:val="center"/>
              <w:textAlignment w:val="center"/>
              <w:rPr>
                <w:rFonts w:hint="default" w:ascii="仿宋_GB2312" w:hAnsi="仿宋_GB2312" w:eastAsia="仿宋_GB2312" w:cs="仿宋_GB2312"/>
                <w:bCs/>
                <w:kern w:val="0"/>
                <w:sz w:val="21"/>
                <w:szCs w:val="21"/>
                <w:lang w:val="en-US" w:eastAsia="zh-CN"/>
              </w:rPr>
            </w:pPr>
            <w:r>
              <w:rPr>
                <w:rFonts w:hint="eastAsia" w:ascii="仿宋_GB2312" w:hAnsi="仿宋_GB2312" w:eastAsia="仿宋_GB2312" w:cs="仿宋_GB2312"/>
                <w:bCs/>
                <w:kern w:val="0"/>
                <w:sz w:val="21"/>
                <w:szCs w:val="21"/>
                <w:lang w:val="en-US" w:eastAsia="zh-CN"/>
              </w:rPr>
              <w:t>10</w:t>
            </w:r>
          </w:p>
        </w:tc>
        <w:tc>
          <w:tcPr>
            <w:tcW w:w="4037" w:type="dxa"/>
            <w:vMerge w:val="restart"/>
            <w:vAlign w:val="center"/>
          </w:tcPr>
          <w:p>
            <w:pPr>
              <w:widowControl/>
              <w:contextualSpacing/>
              <w:jc w:val="center"/>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漏电保护器</w:t>
            </w:r>
          </w:p>
        </w:tc>
        <w:tc>
          <w:tcPr>
            <w:tcW w:w="1573" w:type="dxa"/>
            <w:vAlign w:val="center"/>
          </w:tcPr>
          <w:p>
            <w:pPr>
              <w:widowControl/>
              <w:contextualSpacing/>
              <w:jc w:val="center"/>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8536300000</w:t>
            </w:r>
          </w:p>
        </w:tc>
        <w:tc>
          <w:tcPr>
            <w:tcW w:w="5597" w:type="dxa"/>
            <w:vAlign w:val="center"/>
          </w:tcPr>
          <w:p>
            <w:pPr>
              <w:widowControl/>
              <w:contextualSpacing/>
              <w:jc w:val="center"/>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电压</w:t>
            </w:r>
            <w:bookmarkStart w:id="1" w:name="OLE_LINK2"/>
            <w:r>
              <w:rPr>
                <w:rFonts w:hint="eastAsia" w:ascii="仿宋_GB2312" w:hAnsi="仿宋_GB2312" w:eastAsia="仿宋_GB2312" w:cs="仿宋_GB2312"/>
                <w:bCs/>
                <w:kern w:val="0"/>
                <w:sz w:val="21"/>
                <w:szCs w:val="21"/>
              </w:rPr>
              <w:t>≤</w:t>
            </w:r>
            <w:bookmarkEnd w:id="1"/>
            <w:r>
              <w:rPr>
                <w:rFonts w:hint="eastAsia" w:ascii="仿宋_GB2312" w:hAnsi="仿宋_GB2312" w:eastAsia="仿宋_GB2312" w:cs="仿宋_GB2312"/>
                <w:bCs/>
                <w:kern w:val="0"/>
                <w:sz w:val="21"/>
                <w:szCs w:val="21"/>
              </w:rPr>
              <w:t>1000伏其他电路保护装置</w:t>
            </w:r>
          </w:p>
        </w:tc>
        <w:tc>
          <w:tcPr>
            <w:tcW w:w="2077" w:type="dxa"/>
            <w:vMerge w:val="restart"/>
            <w:vAlign w:val="center"/>
          </w:tcPr>
          <w:p>
            <w:pPr>
              <w:widowControl/>
              <w:jc w:val="center"/>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bCs/>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bCs/>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8536419000</w:t>
            </w:r>
          </w:p>
        </w:tc>
        <w:tc>
          <w:tcPr>
            <w:tcW w:w="5597" w:type="dxa"/>
            <w:vAlign w:val="center"/>
          </w:tcPr>
          <w:p>
            <w:pPr>
              <w:widowControl/>
              <w:contextualSpacing/>
              <w:jc w:val="center"/>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36伏＜电压≤60伏的继电器</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bCs/>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bCs/>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8536490000</w:t>
            </w:r>
          </w:p>
        </w:tc>
        <w:tc>
          <w:tcPr>
            <w:tcW w:w="5597" w:type="dxa"/>
            <w:vAlign w:val="center"/>
          </w:tcPr>
          <w:p>
            <w:pPr>
              <w:widowControl/>
              <w:contextualSpacing/>
              <w:jc w:val="center"/>
              <w:textAlignment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电压大于60伏的继电器(用于电压不超过1000伏的线路)</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1</w:t>
            </w:r>
          </w:p>
        </w:tc>
        <w:tc>
          <w:tcPr>
            <w:tcW w:w="4037"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断路器</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8535210000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电压＜72.5千伏自动断路器(用于电压超过1000伏的线路)</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8536200000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电压不超过1000伏自动断路器</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2</w:t>
            </w:r>
          </w:p>
        </w:tc>
        <w:tc>
          <w:tcPr>
            <w:tcW w:w="4037"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熔断器</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8535100000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电路熔断器(电压＞1000伏)</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8536100000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熔断器(电压不超过1000伏)</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09"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3</w:t>
            </w:r>
          </w:p>
        </w:tc>
        <w:tc>
          <w:tcPr>
            <w:tcW w:w="4037"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低压开关（隔离器、隔离开关、熔断器组合电器）</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8535309000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其他隔离开关及断续开关(用于电压超过1000伏的线路)</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8536500000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电压≤1000伏的其他开关</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4</w:t>
            </w:r>
          </w:p>
        </w:tc>
        <w:tc>
          <w:tcPr>
            <w:tcW w:w="4037"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其他电路保护装置</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8536300000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电压≤1000伏其他电路保护装置</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8535900090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其他电压&gt;1000伏电路开关等电气装置</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8536419000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36伏＜电压≤60伏的继电器</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8536490000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电压大于60伏的继电器(用于电压不超过1000伏的线路)</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9"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5</w:t>
            </w:r>
          </w:p>
        </w:tc>
        <w:tc>
          <w:tcPr>
            <w:tcW w:w="4037"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继电器</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8536419000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36伏&lt;电压≤60伏的继电器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8536490000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电压大于60伏的继电器(用于电压不超过1000伏的线路)</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9" w:type="dxa"/>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6</w:t>
            </w:r>
          </w:p>
        </w:tc>
        <w:tc>
          <w:tcPr>
            <w:tcW w:w="403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其他开关</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8536500000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电压≤1000伏的其他开关</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7</w:t>
            </w:r>
          </w:p>
        </w:tc>
        <w:tc>
          <w:tcPr>
            <w:tcW w:w="403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其他装置</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8536300000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电压≤1000伏其他电路保护装置</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09" w:type="dxa"/>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8</w:t>
            </w:r>
          </w:p>
        </w:tc>
        <w:tc>
          <w:tcPr>
            <w:tcW w:w="403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低压成套开关设备</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8537109090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其他电力控制或分配的装置(电压不超过1000伏的线路)</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9"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9</w:t>
            </w:r>
          </w:p>
        </w:tc>
        <w:tc>
          <w:tcPr>
            <w:tcW w:w="4037"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小功率电动机</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8501520000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750W&lt;输出功率≤75KW的多相交流电动机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8501320000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750W&lt;输出功率≤75KW的直流电动机、发电机</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8501510090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其他输出功率≤750W多相交流电动机</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8501200000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输出功率＞37.5W的交直流两用电动机</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8501310000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其他输出功率≤750瓦的直流电动机、发电机</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8501400000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单相交流电动机</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09" w:type="dxa"/>
            <w:vAlign w:val="center"/>
          </w:tcPr>
          <w:p>
            <w:pPr>
              <w:widowControl/>
              <w:contextualSpacing/>
              <w:jc w:val="center"/>
              <w:textAlignment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w:t>
            </w:r>
          </w:p>
        </w:tc>
        <w:tc>
          <w:tcPr>
            <w:tcW w:w="403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电钻</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8467210000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手提式电动钻</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09" w:type="dxa"/>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1</w:t>
            </w:r>
          </w:p>
        </w:tc>
        <w:tc>
          <w:tcPr>
            <w:tcW w:w="403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电动砂轮机</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8467291000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手提式电动砂磨工具</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2</w:t>
            </w:r>
          </w:p>
        </w:tc>
        <w:tc>
          <w:tcPr>
            <w:tcW w:w="403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电锤</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8467299000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其他手提式电动工具</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909" w:type="dxa"/>
            <w:vMerge w:val="restart"/>
            <w:vAlign w:val="center"/>
          </w:tcPr>
          <w:p>
            <w:pPr>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3</w:t>
            </w:r>
          </w:p>
        </w:tc>
        <w:tc>
          <w:tcPr>
            <w:tcW w:w="4037" w:type="dxa"/>
            <w:vMerge w:val="restart"/>
            <w:vAlign w:val="center"/>
          </w:tcPr>
          <w:p>
            <w:pPr>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直流弧焊机</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8515319900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其他电弧(包括等离子弧)焊接机及装置(全自动或半自动的)</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8515390000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其他电弧(等离子弧)焊接机器及装置(非全自动或半自动)</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8515319100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螺旋焊管机[电弧（包括等离子弧）焊接式，全自动或半自动的]</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8515809090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其他焊接机器及装置</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8515312000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电弧(包括等离子弧)焊接机器人</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09"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4</w:t>
            </w:r>
          </w:p>
        </w:tc>
        <w:tc>
          <w:tcPr>
            <w:tcW w:w="4037" w:type="dxa"/>
            <w:vMerge w:val="restart"/>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TIG弧焊机</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8515319900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其他电弧(包括等离子弧)焊接机及装置(全自动或半自动的)</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8515390000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其他电弧(等离子弧)焊接机器及装置(非全自动或半自动)</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8515319100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螺旋焊管机[电弧（包括等离子弧）焊接式，全自动或半自动的]</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8515809090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其他焊接机器及装置</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8515312000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电弧(包括等离子弧)焊接机器人</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restart"/>
            <w:vAlign w:val="center"/>
          </w:tcPr>
          <w:p>
            <w:pPr>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5</w:t>
            </w:r>
          </w:p>
        </w:tc>
        <w:tc>
          <w:tcPr>
            <w:tcW w:w="4037" w:type="dxa"/>
            <w:vMerge w:val="restart"/>
            <w:vAlign w:val="center"/>
          </w:tcPr>
          <w:p>
            <w:pPr>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MIG/MAG弧焊机</w:t>
            </w: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8515319900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其他电弧(包括等离子弧)焊接机及装置(全自动或半自动的)</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8515390000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其他电弧(等离子弧)焊接机器及装置(非全自动或半自动)</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8515319100</w:t>
            </w:r>
          </w:p>
        </w:tc>
        <w:tc>
          <w:tcPr>
            <w:tcW w:w="5597" w:type="dxa"/>
            <w:vAlign w:val="center"/>
          </w:tcPr>
          <w:p>
            <w:pPr>
              <w:widowControl/>
              <w:contextualSpacing/>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螺旋焊管机[电弧（包括等离子弧）焊接式，全自动或半自动的]</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8515809090</w:t>
            </w:r>
          </w:p>
        </w:tc>
        <w:tc>
          <w:tcPr>
            <w:tcW w:w="5597" w:type="dxa"/>
            <w:vAlign w:val="center"/>
          </w:tcPr>
          <w:p>
            <w:pPr>
              <w:widowControl/>
              <w:contextualSpacing/>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其他焊接机器及装置</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contextualSpacing/>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contextualSpacing/>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8515312000</w:t>
            </w:r>
          </w:p>
        </w:tc>
        <w:tc>
          <w:tcPr>
            <w:tcW w:w="559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电弧(包括等离子弧)焊接机器人</w:t>
            </w:r>
          </w:p>
        </w:tc>
        <w:tc>
          <w:tcPr>
            <w:tcW w:w="2077" w:type="dxa"/>
            <w:vMerge w:val="continue"/>
            <w:vAlign w:val="center"/>
          </w:tcPr>
          <w:p>
            <w:pPr>
              <w:widowControl/>
              <w:contextualSpacing/>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9" w:type="dxa"/>
            <w:vAlign w:val="center"/>
          </w:tcPr>
          <w:p>
            <w:pPr>
              <w:widowControl/>
              <w:contextualSpacing/>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6</w:t>
            </w:r>
          </w:p>
        </w:tc>
        <w:tc>
          <w:tcPr>
            <w:tcW w:w="403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等离子弧切割机</w:t>
            </w:r>
          </w:p>
        </w:tc>
        <w:tc>
          <w:tcPr>
            <w:tcW w:w="1573" w:type="dxa"/>
            <w:vAlign w:val="center"/>
          </w:tcPr>
          <w:p>
            <w:pPr>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8456401000</w:t>
            </w:r>
          </w:p>
        </w:tc>
        <w:tc>
          <w:tcPr>
            <w:tcW w:w="5597" w:type="dxa"/>
            <w:vAlign w:val="center"/>
          </w:tcPr>
          <w:p>
            <w:pPr>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等离子切割机</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27</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家用电冰箱和食品冷冻箱</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8418101000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容积&gt;500升冷藏-冷冻组合机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w:t>
            </w:r>
            <w:r>
              <w:rPr>
                <w:rFonts w:hint="default" w:ascii="仿宋_GB2312" w:hAnsi="仿宋_GB2312" w:eastAsia="仿宋_GB2312" w:cs="仿宋_GB2312"/>
                <w:kern w:val="0"/>
                <w:sz w:val="21"/>
                <w:szCs w:val="21"/>
                <w:lang w:val="en-US"/>
              </w:rPr>
              <w:t>2020</w:t>
            </w:r>
            <w:r>
              <w:rPr>
                <w:rFonts w:hint="eastAsia" w:ascii="仿宋_GB2312" w:hAnsi="仿宋_GB2312" w:eastAsia="仿宋_GB2312" w:cs="仿宋_GB2312"/>
                <w:kern w:val="0"/>
                <w:sz w:val="21"/>
                <w:szCs w:val="21"/>
              </w:rPr>
              <w:t>年</w:t>
            </w:r>
            <w:r>
              <w:rPr>
                <w:rFonts w:hint="default" w:ascii="仿宋_GB2312" w:hAnsi="仿宋_GB2312" w:eastAsia="仿宋_GB2312" w:cs="仿宋_GB2312"/>
                <w:kern w:val="0"/>
                <w:sz w:val="21"/>
                <w:szCs w:val="21"/>
                <w:lang w:val="en-US"/>
              </w:rPr>
              <w:t>10</w:t>
            </w:r>
            <w:r>
              <w:rPr>
                <w:rFonts w:hint="eastAsia" w:ascii="仿宋_GB2312" w:hAnsi="仿宋_GB2312" w:eastAsia="仿宋_GB2312" w:cs="仿宋_GB2312"/>
                <w:kern w:val="0"/>
                <w:sz w:val="21"/>
                <w:szCs w:val="21"/>
              </w:rPr>
              <w:t>月</w:t>
            </w:r>
            <w:r>
              <w:rPr>
                <w:rFonts w:hint="default" w:ascii="仿宋_GB2312" w:hAnsi="仿宋_GB2312" w:eastAsia="仿宋_GB2312" w:cs="仿宋_GB2312"/>
                <w:kern w:val="0"/>
                <w:sz w:val="21"/>
                <w:szCs w:val="21"/>
                <w:lang w:val="en-US"/>
              </w:rPr>
              <w:t>1</w:t>
            </w:r>
            <w:r>
              <w:rPr>
                <w:rFonts w:hint="eastAsia" w:ascii="仿宋_GB2312" w:hAnsi="仿宋_GB2312" w:eastAsia="仿宋_GB2312" w:cs="仿宋_GB2312"/>
                <w:kern w:val="0"/>
                <w:sz w:val="21"/>
                <w:szCs w:val="21"/>
              </w:rPr>
              <w:t>日起，</w:t>
            </w:r>
            <w:r>
              <w:rPr>
                <w:rFonts w:hint="eastAsia" w:ascii="仿宋_GB2312" w:hAnsi="仿宋_GB2312" w:eastAsia="仿宋_GB2312" w:cs="仿宋_GB2312"/>
                <w:kern w:val="0"/>
                <w:sz w:val="21"/>
                <w:szCs w:val="21"/>
                <w:lang w:eastAsia="zh-CN"/>
              </w:rPr>
              <w:t>对于</w:t>
            </w:r>
            <w:r>
              <w:rPr>
                <w:rFonts w:hint="eastAsia" w:ascii="仿宋_GB2312" w:hAnsi="仿宋_GB2312" w:eastAsia="仿宋_GB2312" w:cs="仿宋_GB2312"/>
                <w:kern w:val="0"/>
                <w:sz w:val="21"/>
                <w:szCs w:val="21"/>
              </w:rPr>
              <w:t>标定容积</w:t>
            </w:r>
            <w:r>
              <w:rPr>
                <w:rFonts w:hint="default" w:ascii="仿宋_GB2312" w:hAnsi="仿宋_GB2312" w:eastAsia="仿宋_GB2312" w:cs="仿宋_GB2312"/>
                <w:kern w:val="0"/>
                <w:sz w:val="21"/>
                <w:szCs w:val="21"/>
                <w:lang w:val="en-US"/>
              </w:rPr>
              <w:t>500L</w:t>
            </w:r>
            <w:r>
              <w:rPr>
                <w:rFonts w:hint="eastAsia" w:ascii="仿宋_GB2312" w:hAnsi="仿宋_GB2312" w:eastAsia="仿宋_GB2312" w:cs="仿宋_GB2312"/>
                <w:kern w:val="0"/>
                <w:sz w:val="21"/>
                <w:szCs w:val="21"/>
              </w:rPr>
              <w:t>以上家用电冰箱</w:t>
            </w:r>
            <w:r>
              <w:rPr>
                <w:rFonts w:hint="eastAsia" w:ascii="仿宋_GB2312" w:hAnsi="仿宋_GB2312" w:eastAsia="仿宋_GB2312" w:cs="仿宋_GB2312"/>
                <w:kern w:val="0"/>
                <w:sz w:val="21"/>
                <w:szCs w:val="21"/>
                <w:lang w:eastAsia="zh-CN"/>
              </w:rPr>
              <w:t>和食品冷冻箱</w:t>
            </w:r>
            <w:r>
              <w:rPr>
                <w:rFonts w:hint="eastAsia" w:ascii="仿宋_GB2312" w:hAnsi="仿宋_GB2312" w:eastAsia="仿宋_GB2312" w:cs="仿宋_GB2312"/>
                <w:kern w:val="0"/>
                <w:sz w:val="21"/>
                <w:szCs w:val="21"/>
              </w:rPr>
              <w:t>产品</w:t>
            </w:r>
            <w:r>
              <w:rPr>
                <w:rFonts w:hint="eastAsia" w:ascii="仿宋_GB2312" w:hAnsi="仿宋_GB2312" w:eastAsia="仿宋_GB2312" w:cs="仿宋_GB2312"/>
                <w:kern w:val="0"/>
                <w:sz w:val="21"/>
                <w:szCs w:val="21"/>
                <w:lang w:eastAsia="zh-CN"/>
              </w:rPr>
              <w:t>，应当经过</w:t>
            </w:r>
            <w:r>
              <w:rPr>
                <w:rFonts w:hint="eastAsia" w:ascii="仿宋_GB2312" w:hAnsi="仿宋_GB2312" w:eastAsia="仿宋_GB2312" w:cs="仿宋_GB2312"/>
                <w:kern w:val="0"/>
                <w:sz w:val="21"/>
                <w:szCs w:val="21"/>
              </w:rPr>
              <w:t>强制性产品认证</w:t>
            </w:r>
            <w:r>
              <w:rPr>
                <w:rFonts w:hint="eastAsia" w:ascii="仿宋_GB2312" w:hAnsi="仿宋_GB2312" w:eastAsia="仿宋_GB2312" w:cs="仿宋_GB2312"/>
                <w:kern w:val="0"/>
                <w:sz w:val="21"/>
                <w:szCs w:val="21"/>
                <w:lang w:eastAsia="zh-CN"/>
              </w:rPr>
              <w:t>并</w:t>
            </w:r>
            <w:r>
              <w:rPr>
                <w:rFonts w:hint="eastAsia" w:ascii="仿宋_GB2312" w:hAnsi="仿宋_GB2312" w:eastAsia="仿宋_GB2312" w:cs="仿宋_GB2312"/>
                <w:kern w:val="0"/>
                <w:sz w:val="21"/>
                <w:szCs w:val="21"/>
              </w:rPr>
              <w:t>标注认证标志</w:t>
            </w:r>
            <w:r>
              <w:rPr>
                <w:rFonts w:hint="eastAsia" w:ascii="仿宋_GB2312" w:hAnsi="仿宋_GB2312" w:eastAsia="仿宋_GB2312" w:cs="仿宋_GB2312"/>
                <w:kern w:val="0"/>
                <w:sz w:val="21"/>
                <w:szCs w:val="21"/>
                <w:lang w:eastAsia="zh-CN"/>
              </w:rPr>
              <w:t>后</w:t>
            </w: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eastAsia="zh-CN"/>
              </w:rPr>
              <w:t>方可</w:t>
            </w:r>
            <w:r>
              <w:rPr>
                <w:rFonts w:hint="eastAsia" w:ascii="仿宋_GB2312" w:hAnsi="仿宋_GB2312" w:eastAsia="仿宋_GB2312" w:cs="仿宋_GB2312"/>
                <w:kern w:val="0"/>
                <w:sz w:val="21"/>
                <w:szCs w:val="21"/>
              </w:rPr>
              <w:t>出厂、销售、进口</w:t>
            </w:r>
            <w:r>
              <w:rPr>
                <w:rFonts w:hint="eastAsia" w:ascii="仿宋_GB2312" w:hAnsi="仿宋_GB2312" w:eastAsia="仿宋_GB2312" w:cs="仿宋_GB2312"/>
                <w:kern w:val="0"/>
                <w:sz w:val="21"/>
                <w:szCs w:val="21"/>
                <w:lang w:eastAsia="zh-CN"/>
              </w:rPr>
              <w:t>或者</w:t>
            </w:r>
            <w:r>
              <w:rPr>
                <w:rFonts w:hint="eastAsia" w:ascii="仿宋_GB2312" w:hAnsi="仿宋_GB2312" w:eastAsia="仿宋_GB2312" w:cs="仿宋_GB2312"/>
                <w:kern w:val="0"/>
                <w:sz w:val="21"/>
                <w:szCs w:val="21"/>
              </w:rPr>
              <w:t>在其他经营活动中使用）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8418102000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200＜容积≤500升冷藏冷冻组合机(各自装有单独外门的)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8418103000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容积≤200升冷藏-冷冻组合机(各自装有单独外门的)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8418211000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容积＞150升压缩式家用型冷藏箱</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8418212000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压缩式家用型冷藏箱(50＜容积≤150升)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8418213000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容积≤50升压缩式家用型冷藏箱</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8418291000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半导体制冷式家用型冷藏箱</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8418292000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电气吸收式家用型冷藏箱</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8418299000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其他家用型冷藏箱</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8418301000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制冷温度≤-40℃的柜式冷冻箱</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8418302100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制冷温度&gt;-40℃大的其他柜式冷冻箱</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8418302900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制冷温度＞-40℃小的其他柜式冷冻箱(小的指容积≤500升)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8418401000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制冷温度≤-40℃的立式冷冻箱</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8418402100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制冷温度&gt;-40℃大的立式冷冻箱</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8418402900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制冷温度＞-40℃小的立式冷冻箱(小的指容积≤500升)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8418500000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装有冷藏或冷冻装置的其他设备,用于存储及展示(包括柜、箱、展示台、陈列箱及类似品)</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28</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电风扇</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8414511000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功率≤125w的吊扇(本身装有一个输出功率不超过125w的电动机)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8414512000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其他功率≤125w的换气扇(装有一个输出功率≤125w电动机)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8414513000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功率≤125w有旋转导风轮的风扇(本身装有一个输出功率不超过125w的电动机)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8414519100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功率≤125w的台扇(本身装有一个输出功率不超过125w的电动机)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8414519200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功率≤125w的落地扇(本身装有一个输出功率不超过125w的电动机)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8414519300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功率≤125w的壁扇(本身装有一个输出功率不超过125w的电动机)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8414519900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其他功率≤125w其他风机、风扇(本身装有一个输出功率不超过125w的电动机)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8414591000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其他吊扇(电动机输出功率超过125w的)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8414592000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其他换气扇(电动机输出功率超过125w的)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8414599091</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其他台扇、落地扇、壁扇（电动机输出功率超过125瓦的）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29</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空调器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8415101000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独立式空气调节器，窗式、壁式、置于天花板或地板上的(装有电扇及调温、调湿装置,包括不能单独调湿的空调器)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8415102100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制冷量≤4千大卡/时分体式空调,窗式、壁式、置于天花板或地板上的(装有电扇及调温、调湿装置,包括不能单独调湿的空调器)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8415102210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4000大卡/时＜制冷量≤12046大卡/时（14000W）分体式空调，窗式、壁式、置于天花板或地板上的(装有电扇及调温、调湿装置,包括不能单独调湿的空调器)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8415102290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其他制冷量＞12046大卡/时(14000W)分体式空调,窗式、壁式、置于天花板或地板上的(装有电扇及调温、调湿装置,包括不能单独调湿的空调器)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8415811000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制冷量≤4千大卡/时热泵式空调器(装有制冷装置及一个冷热循环换向阀的)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8415812001</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4000大卡/时＜制冷量≤12046大卡/时（14000W）热泵式空调器(装有制冷装置及一个冷热循环换向阀的)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8415812090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其他制冷量＞12046大卡/时(14000W)热泵式空调器(装有制冷装置及一个冷热循环换向阀的)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8415821000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制冷量≤4千大卡/时的其他空调器(仅装有制冷装置,而无冷热循环装置的)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8415822001</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4000大卡＜制冷量≤12046大卡/时（14000W）的其他空调(仅装有制冷装置,而无冷热循环装置的)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8415822090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其他制冷量＞12046大卡/时(14000W)的其他空调(仅装有制冷装置,而无冷热循环装置的)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8479892000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空气增湿器及减湿器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w:t>
            </w:r>
          </w:p>
        </w:tc>
        <w:tc>
          <w:tcPr>
            <w:tcW w:w="4037" w:type="dxa"/>
            <w:vMerge w:val="restart"/>
            <w:tcBorders>
              <w:top w:val="single" w:color="auto" w:sz="4" w:space="0"/>
              <w:left w:val="single" w:color="auto" w:sz="4" w:space="0"/>
              <w:right w:val="single" w:color="auto" w:sz="4" w:space="0"/>
            </w:tcBorders>
            <w:vAlign w:val="center"/>
          </w:tcPr>
          <w:p>
            <w:pPr>
              <w:widowControl/>
              <w:ind w:firstLine="612" w:firstLineChars="300"/>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电动机―压缩机</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8414301100</w:t>
            </w:r>
          </w:p>
        </w:tc>
        <w:tc>
          <w:tcPr>
            <w:tcW w:w="55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电动机额定功率≤0.4kw冷藏或冷冻箱用压缩机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8414301200</w:t>
            </w:r>
          </w:p>
        </w:tc>
        <w:tc>
          <w:tcPr>
            <w:tcW w:w="55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其他电驱动冷藏或冷冻箱用压缩机(指0.4千瓦＜电动机额定功率≤5千瓦)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8414301300</w:t>
            </w:r>
          </w:p>
        </w:tc>
        <w:tc>
          <w:tcPr>
            <w:tcW w:w="55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电动机额定功率&gt;0.4kw，但≤5kw的空调器用压缩机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8414301900</w:t>
            </w:r>
          </w:p>
        </w:tc>
        <w:tc>
          <w:tcPr>
            <w:tcW w:w="55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电动机驱动其他用于制冷设备的压缩机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31</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家用电动洗衣机</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8450111000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干衣量≤10kg全自动波轮式洗衣机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8450112000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干衣量≤10kg全自动滚筒式洗衣机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8450119000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其他干衣量≤10kg的全自动洗衣机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8450120000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装有离心甩干机的非全自动洗衣机(干衣量≤10千克)</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8450190000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干衣量≤10kg的其他洗衣机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8421121000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干衣量不超过10千克的离心干衣机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8421191000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脱水机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32</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电热水器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8516101000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储存式电热水器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8516102000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即热式电热水器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8516109000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其他电热水器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33</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室内加热器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8516299000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电气空间加热器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8516292000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辐射式空间加热器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8516293900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其他对流式空间加热器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8516293100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风扇式对流空间加热器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8516293200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充液式对流空间加热器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34</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真空吸尘器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8508110000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电动的真空吸尘器(功率不超过1500瓦,且带有容积不超过20升的集尘袋或其他集尘容器)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8508190000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其他电动的真空吸尘器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35</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皮肤和毛发护理器具</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8516310000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电吹风机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8516320000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其他电热理发器具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8516330000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电热干手器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36</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电熨斗</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8516400000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电熨斗</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37</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电磁灶</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8516601000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电磁炉</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38</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电烤箱（便携式烤架、面包片烘烤器及类似烹调器具）</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8516605000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电烤箱</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8516609000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其他电热炉(包括电热板、加热环、烧烤炉及烘烤器)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8516721000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家用自动面包机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8516722000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片式烤面包机(多士炉)</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8516729000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其他电热烤面包器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39</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电动食品加工器具</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8509401000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水果或蔬菜的榨汁机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8509409000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食品研磨机,搅拌器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8509809000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其他家用电动器具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微波炉</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8516500000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微波炉</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41</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电灶、灶台、烤炉和类似器具（驻立式电烤箱、固定式烤架及类似烹调器具）</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8516799000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其他电热器具</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8516609000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其他电热炉(包括电热板、加热环、烧烤炉及烘烤器)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42</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吸油烟机</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8414601000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抽油烟机（指罩的平面最大边长不超过120厘米,装有风扇的）</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43</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液体加热器和冷热饮水机</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8516711000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滴液式咖啡机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8516712000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蒸馏渗滤式咖啡机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8516713000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泵压式咖啡机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8516719000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其他电热咖啡机和茶壶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8419810000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加工热饮料,烹调,加热食品的机器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8516791000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电热饮水机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44</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电饭锅</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8516603000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电饭锅</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45</w:t>
            </w:r>
          </w:p>
        </w:tc>
        <w:tc>
          <w:tcPr>
            <w:tcW w:w="4037" w:type="dxa"/>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电热毯、电热垫及柔性发热器具</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6301100000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电暖毯</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46</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总输出功率在500W（有效值）以下的单扬声器和多扬声器有源音箱</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8518210000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单喇叭音箱</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highlight w:val="yellow"/>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8518220000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多喇叭音箱</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47</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音频功率放大器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8518400090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其他音频扩大器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highlight w:val="yellow"/>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8518500000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电气扩音机组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48</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各类载体形式的音视频录制播放及处理设备(包括各类光盘、磁带、硬盘、等载体形式)</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8517629900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其他接收、转换并发送或再生音像或其他数据用的设备</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8519200010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以特定支付方式使其工作的激光唱机(用硬币、钞票、银行卡、代币或其他支付方式使其工作)</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8519200090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其他以特定支付方式使其工作的声音录制或重放设备(用硬币、钞票、银行卡、代币或其他支付方式使其工作)</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8519811100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未装有声音录制装置的盒式磁带型声音重放装置（编辑节目用放声机除外)</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8519811200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装有声音重放装置的盒式磁带型录音机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8519811900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其他使用磁性媒体的声音录制或重放设备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8519812100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激光唱机,未装有声音录制装置</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8519812910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具有录音功能的激光唱机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8519812990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其他使用光学媒体的声音录制或重放设备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8519813100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装有声音重放装置的闪速存储器型声音录制设备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8519813900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其他使用半导体媒体的声音录制或重放设备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8519891000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不带录制装置的其他唱机,不论是否带有扬声器(使用磁性、光学或半导体媒体的除外)</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8519899000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其他声音录制或重放设备(使用磁性、光学或半导体媒体的除外)</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8521901110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具有录制功能的视频高密光盘(VCD)播放机(不论是否装有高频调谐放大器)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8521901190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其他视频高密光盘(VCD)播放机(不论是否装有高频调谐放大器)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8521901290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其他数字化视频光盘(DVD)播放机(不论是否装有高频调谐放大器)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8521901910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具有录制功能的其他激光视盘播放机(不论是否装有高频调谐放大器)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8521901990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其他激光视盘播放机(不论是否装有高频调谐放大器)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8521909090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其他视频信号录制或重放设备(不论是否装有高频调谐放大器)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49</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以上四种设备的组合</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8527910000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其他收录(放)音组合机</w:t>
            </w:r>
          </w:p>
        </w:tc>
        <w:tc>
          <w:tcPr>
            <w:tcW w:w="2077" w:type="dxa"/>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909" w:type="dxa"/>
            <w:vMerge w:val="restart"/>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w:t>
            </w:r>
          </w:p>
        </w:tc>
        <w:tc>
          <w:tcPr>
            <w:tcW w:w="4037" w:type="dxa"/>
            <w:vMerge w:val="restart"/>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音视频设备配套的电源适配器(含充/放电器)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8504401990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其他稳压电源</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8504401400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功率＜1千瓦直流稳压电源(稳压系数低于万分之一,品目84.71所列机器用除外)</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51</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各种成像方式的彩色电视接收机</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8528711000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彩色的卫星电视接收机(在设计上不带有视频显示器或屏幕的)</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8528718000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其他彩色的电视接收装置（在设计上不带有视频显示器或屏幕的）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8528721100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其他彩色的模拟电视接收机，带阴极射线显像管的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8528721200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其他彩色的数字电视接收机,阴极射线显像管的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8528721900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其他彩色的电视接收机,阴极射线显像管的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彩色的液晶显示器的模拟电视接收机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8528722200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彩色的液晶显示器的数字电视接收机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8528722900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其他彩色的液晶显示器的电视接收机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8528723100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彩色的等离子显示器的模拟电视接收机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8528723200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彩色的等离子显示器的数字电视接收机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8528723900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其他彩色的等离子显示器的电视接收机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8528729100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其他彩色的模拟电视接收机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8528729200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其他彩色的数字电视接收机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8528729900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其他彩色的电视接收机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8529901011</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卫星电视接收用解码器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8528691000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其他彩色的投影机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8528699000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其他单色的投影机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52</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录像机</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8521101900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其他磁带型录像机(不论是否装有高频调谐放大器)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8521102000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磁带放像机(不论是否装有高频调谐放大器)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8521901210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具有录制功能的数字化视频光盘(DVD)播放机(不论是否装有高频调谐放大器)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53</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电子琴</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9207100000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通过电产生或扩大声音的键盘乐器(手风琴除外)</w:t>
            </w:r>
          </w:p>
        </w:tc>
        <w:tc>
          <w:tcPr>
            <w:tcW w:w="2077" w:type="dxa"/>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54</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微型计算机</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8471414000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微型机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8471412000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小型自动数据处理设备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8471419000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其他数据处理设备(同一机壳内至少有一个CPU和一个输入输出部件;包括组合式)</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8471492000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以系统形式报验的小型计算机(计算机指自动数据处理设备)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8471494000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以系统形式报验的微型机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8471499900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以系统形式报验的其他计算机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8471900090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未列名的磁性或光学阅读器（包括将数据以代码形式转录的机器及处理这些数据的机器）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8472901000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自动柜员机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8471504001</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含显示器和主机的微型机(不论是否在同一机壳内有一或两个存储,输入或输出部件)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8470501000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销售点终端出纳机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8470509000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其他现金出纳机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55</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便携式计算机</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8471301000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平板电脑(重量≤10千克,至少由一个中央处理器、键盘和显示器组成)</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8471309000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其他便携式自动数据处理设备(重量≤10千克,至少由一个中央处理器、键盘和显示器组成)</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56</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与计算机连用的显示设备</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8528420000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可直接连接且设计用于税目84.71的自动数据处理设备的阴极射线管监视器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8528521100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专用或主要用于品目84.71商品的液晶监视器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8528521200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其他可直接连接且设计用于税目84.71的自动数据处理设备的彩色液晶监视器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8528521900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其他可直接连接且设计用于税目84.71的自动数据处理设备的单色液晶监视器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8528529100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专用或主要用于品目84.71商品的其他彩色监视器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8528529200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其他可直接连接且设计用于税目84.71的自动数据处理设备的其他彩色监视器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8528529900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其他可直接连接且设计用于税目84.71的自动数据处理设备的其他单色监视器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8528621010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专用或主要用于品目84.71商品的彩色投影机</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8528621090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其他专用或主要用于品目84.71商品的投影机</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8528691000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其他彩色的投影机</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8528622000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其他可直接连接且设计用于税目84.71的自动数据处理设备的彩色投影机</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8528629000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其他可直接连接且设计用于税目84.71的自动数据处理设备的单色投影机</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8528699000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其他单色的投影机</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57</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与计算机相连的打印设备</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8443321100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专用于品目84.71所列设备的针式打印机(可与自动数据处理设备或网络连接)</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8443321200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专用于品目84.71所列设备的激光打印机(可与自动数据处理设备或网络连接)</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8443321300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专用于品目84.71所列设备的喷墨打印机(可与自动数据处理设备或网络连接)</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8443321400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专用于品目84.71所列设备的热敏打印机(可与自动数据处理设备或网络连接)</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8443321900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专用于品目84.71所列设备的其他打印机(可与自动数据处理设备或网络连接)</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8472100000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胶版复印机、油印机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8443329090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其他印刷(打印)机、复印机、传真机和电传打字机(可与自动数据处理设备或网络连接)</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58</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多用途打印复印机</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8443311090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其他静电感光式多功能一体机(可与自动数据处理设备或网络连接)</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8443311010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静电感光式多功能一体加密传真机(可与自动数据处理设备或网络连接)</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8443319010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其他具有打印和复印两种功能的机器(可与自动数据处理设备或网络连接)</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8443319090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其他具有打印、复印或传真中两种及以上功能的机器(具有打印和复印两种功能的机器除外,可与自动数据处理设备或网络连接)</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59</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扫描仪</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8471605000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自动数据处理设备的扫描器</w:t>
            </w:r>
          </w:p>
        </w:tc>
        <w:tc>
          <w:tcPr>
            <w:tcW w:w="2077" w:type="dxa"/>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60</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计算机内置电源及电源适配器充电器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8504401300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品目84.71所列机器用的稳压电源</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8504401990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其他稳压电源</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61</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8471414000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微型机</w:t>
            </w:r>
          </w:p>
        </w:tc>
        <w:tc>
          <w:tcPr>
            <w:tcW w:w="2077" w:type="dxa"/>
            <w:vAlign w:val="center"/>
          </w:tcPr>
          <w:p>
            <w:pPr>
              <w:widowControl/>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第三方认证方式</w:t>
            </w:r>
            <w:r>
              <w:rPr>
                <w:rFonts w:hint="eastAsia" w:ascii="仿宋_GB2312" w:hAnsi="仿宋_GB2312" w:eastAsia="仿宋_GB2312" w:cs="仿宋_GB2312"/>
                <w:kern w:val="0"/>
                <w:sz w:val="21"/>
                <w:szCs w:val="21"/>
                <w:lang w:val="en-US" w:eastAsia="zh-CN"/>
              </w:rPr>
              <w:t>/</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62</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灯具</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9405100000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枝形吊灯(包括天花板或墙壁上的照明装置，但露天或街道上的除外)</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9405200010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含濒危物种成分的电气台灯、床头灯、落地灯</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9405200090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其他电气台灯、床头灯、落地灯</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63</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镇流器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8504101000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电子镇流器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8504109000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其他放电灯或放电管用镇流器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64</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8702109100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30座及以上仅装有压燃式活塞内燃发动机（柴油或半柴油发动机）的大型客车</w:t>
            </w:r>
          </w:p>
        </w:tc>
        <w:tc>
          <w:tcPr>
            <w:tcW w:w="2077" w:type="dxa"/>
            <w:vMerge w:val="restart"/>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8702109210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20≤座≤23仅装有压燃式活塞内燃发动机（柴油或半柴油发动机）的客车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8702109290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24≤座≤29仅装有压燃式活塞内燃发动机（柴油或半柴油发动机）的客车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8702109300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10≤座≤19仅装有压燃式活塞内燃发动机（柴油或半柴油发动机）的客车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8702209100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30座及以上同时装有压燃式活塞内燃发动机（柴油或半柴油发动机）及驱动电动机的大型客车(指装有柴油或半柴油发动机的30座及以上的客运车)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8702209210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20≤座≤23同时装有压燃式活塞内燃发动机（柴油或半柴油发动机）及驱动电动机的客车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8702209290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24≤座≤29同时装有压燃式活塞内燃发动机（柴油或半柴油发动机）及驱动电动机的客车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8702209300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10≤座≤19同时装有压燃式活塞内燃发动机（柴油或半柴油发动机）及驱动电动机的客车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8702301000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30座及以上同时装有点燃往复式活塞内燃发动机及驱动电动机的大型客车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8702302010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20≤座≤23同时装有点燃往复式活塞内燃发动机及驱动电动机的客车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8702302090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24≤座≤29同时装有点燃往复式活塞内燃发动机及驱动电动机的客车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8702303000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10≤座≤19同时装有点燃往复式活塞内燃发动机及驱动电动机的客车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8702401000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30座及以上仅装有驱动电动机的大型客车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8702402010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20≤座≤23仅装有驱动电动机的客车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8702402090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24≤座≤29仅装有驱动电动机的客车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8702403000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10≤座≤19仅装有驱动电动机的客车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8702901000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30座及以上大型客车(其他型)(指装有其他发动机的30座及以上的客运车)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8702902001</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20≤座≤23装有非压燃式活塞内燃发动机的客车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8702902090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24≤座≤29装有非压燃式活塞内燃发动机的客车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8702903000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10≤座≤19装有非压燃式活塞内燃发动机的客车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8703213010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仅装有排量≤1升的点燃往复式活塞内燃发动机的小轿车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8703214010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仅装有排量≤1升的点燃往复式活塞内燃发动机的越野车(4轮驱动)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8703215010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仅装有排量≤1升的点燃往复式活塞内燃发动机的小客车(9座及以下)</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8703219010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仅装有排量≤1升的点燃往复式活塞内燃发动机的其他载人车辆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8703223010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仅装有1＜排量≤1.5升点燃往复式活塞内燃发动机小轿车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8703224010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仅装有1＜排量≤1.5升点燃往复活塞内燃发动机四轮驱动越野车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8703225010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仅装有1＜排量≤1.5升点燃往复式活塞内燃发动机小客车(≤9座)</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8703229010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仅装有1＜排量≤1.5升点燃往复式活塞内燃发动机其他载人车辆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8703234110</w:t>
            </w:r>
          </w:p>
        </w:tc>
        <w:tc>
          <w:tcPr>
            <w:tcW w:w="5597" w:type="dxa"/>
            <w:vAlign w:val="center"/>
          </w:tcPr>
          <w:p>
            <w:pPr>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仅装有1.5＜排量≤2升的点燃往复式活塞内燃发动机小轿</w:t>
            </w:r>
            <w:r>
              <w:rPr>
                <w:rFonts w:hint="eastAsia" w:ascii="仿宋_GB2312" w:hAnsi="仿宋_GB2312" w:eastAsia="仿宋_GB2312" w:cs="仿宋_GB2312"/>
                <w:sz w:val="21"/>
                <w:szCs w:val="21"/>
                <w:lang w:eastAsia="zh-CN"/>
              </w:rPr>
              <w:t>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8703234210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仅装有1.5＜排量≤2升的点燃往复式活塞内燃发动机越野车(4轮驱动)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8703234310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仅装有1.5＜排量≤2升的点燃往复式活塞内燃发动机小客车(9座及以下的)</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8703234910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仅装有1.5＜排量≤2升的点燃往复式活塞内燃发动机的其他载人车辆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8703235110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仅装有2＜排量≤2.5升的点燃往复式活塞内燃发动机小轿车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8703235210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仅装有2＜排量≤2.5升的点燃往复式活塞内燃发动机越野车(4轮驱动)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8703235310</w:t>
            </w:r>
          </w:p>
        </w:tc>
        <w:tc>
          <w:tcPr>
            <w:tcW w:w="5597" w:type="dxa"/>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仅装有2＜排量≤2.5升的点燃往复式活塞内燃发动机小客车(9座及以下的)</w:t>
            </w:r>
            <w:r>
              <w:rPr>
                <w:rFonts w:hint="eastAsia" w:ascii="仿宋_GB2312" w:hAnsi="仿宋_GB2312" w:eastAsia="仿宋_GB2312" w:cs="仿宋_GB2312"/>
                <w:kern w:val="0"/>
                <w:sz w:val="21"/>
                <w:szCs w:val="21"/>
              </w:rPr>
              <w:t xml:space="preserve"> </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8703235910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仅装有2＜排量≤2.5升的点燃往复式活塞内燃发动机的其他载人车辆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8703236110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仅装有2.5＜排量≤3升的点燃往复式活塞内燃发动机小轿车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8703236210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仅装有2.5＜排量≤3升的点燃往复式活塞内燃发动机越野车(4轮驱动)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8703236310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仅装有2.5＜排量≤3升的点燃往复式活塞内燃发动机小客车(9座及以下的)</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8703236910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仅装有2.5＜排量≤3升的点燃往复式活塞内燃发动机的其他载人车辆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8703241110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仅装有3＜排量≤4升的点燃往复式活塞内燃发动机小轿车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8703241210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仅装有3＜排量≤4升的点燃往复式活塞内燃发动机越野车(4轮驱动)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8703241310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仅装有3＜排量≤4升的点燃往复式活塞内燃发动机的小客车(9座及以下的)</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8703241910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仅装有3＜排量≤4升的点燃往复式活塞内燃发动机的其他载人车辆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8703242110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仅装有排气量＞4升的点燃往复式活塞内燃发动机小轿车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8703242210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仅装有排气量＞4升的点燃往复式活塞内燃发动机越野车(4轮驱动)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8703242310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仅装有排气量＞4升的点燃往复式活塞内燃发动机的小客车(9座及以下的)</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8703242910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仅装有排气量＞4升的点燃往复式活塞内燃发动机的其他载人车辆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8703311110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仅装有排气量≤1升的压燃式活塞内燃发动机小轿车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8703311910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仅装有排气量≤1升的压燃式活塞内燃发动机的其他载人车辆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8703312110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仅装有1升&lt;排气量≤1.5升的压燃式活塞内燃发动机小轿车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8703312210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仅装有1升&lt;排气量≤1.5升的压燃式活塞内燃发动机越野车(4轮驱动)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8703312310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仅装有1升&lt;排气量≤1.5升的压燃式活塞内燃发动机小客车(9座及以下的)</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8703312910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仅装有1升&lt;排气量≤1.5升的压燃式活塞内燃发动机的其他载人车辆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8703321110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仅装有1.5＜排量≤2升的压燃式活塞内燃发动机小轿车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8703321210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仅装有1.5＜排量≤2升的压燃式活塞内燃发动机越野车(4轮驱动)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8703321310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仅装有1.5＜排量≤2升的装压燃式活塞内燃发动机小客车(9座及以下的)</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8703321910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仅装有1.5＜排量≤2升的压燃式活塞内燃发动机的其他载人车辆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8703322110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仅装有2＜排量≤2.5升的压燃式活塞内燃发动机小轿车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8703322210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仅装有2＜排量≤2.5升的燃式活塞内燃发动机越野车(4轮驱动)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8703322310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仅装有2＜排量≤2.5升的燃式活塞内燃发动机小客车(9座及以下的)</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8703322910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仅装有2＜排量≤2.5升的压燃式活塞内燃发动机的其他载人车辆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8703331110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仅装有2.5＜排量≤3升的压燃式活塞内燃发动机小轿车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8703331210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仅装有2.5＜排量≤3升的压燃式活塞内燃发动机越野车(4轮驱动)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8703331310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仅装有2.5＜排量≤3升的压燃式活塞内燃发动机小客车(9座及以下的)</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8703331910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仅装有2.5＜排量≤3升的压燃式活塞内燃发动机的其他载人车辆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8703332110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仅装有3＜排量≤4升的压燃式活塞内燃发动机小轿车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8703332210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仅装有3＜排量≤4升的压燃式活塞内燃发动机越野车(4轮驱动)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8703332310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仅装有3＜排量≤4升的压燃式活塞内燃发动机小客车(9座及以下的)</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8703332910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仅装有3＜排量≤4升的压燃式活塞内燃发动机的其他载人车辆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8703336110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仅装有排量＞4升的压燃式活塞内燃发动机小轿车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8703336210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仅装有排量＞4升的压燃式活塞内燃发动机越野车(4轮驱动)</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8703336310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仅装有排量＞4升的压燃式活塞内燃发动机小客车(9座及以下的)</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8703336910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仅装有排量＞4升的压燃式活塞内燃发动机其他载人车辆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8703401110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同时装有点燃往复式活塞内燃发动机（排量≤1升）及驱动电动机的小轿车(可通过接插外部电源进行充电的除外)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8703401210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同时装有点燃往复式活塞内燃发动机（排量≤1升）及驱动电动机的越野车(4轮驱动)(可通过接插外部电源进行充电的除外)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8703401310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同时装有点燃往复式活塞内燃发动机（排量≤1升）及驱动电动机的小客车(9座及以下，可通过接插外部电源进行充电的除外)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8703402110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同时装有点燃往复式活塞内燃发动机（1＜排量≤1.5升）及驱动电动机的小轿车(可通过接插外部电源进行充电的除外)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8703402210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同时装有点燃往复式活塞内燃发动机（1＜排量≤1.5升）及驱动电动机的四轮驱动越野车(可通过接插外部电源进行充电的除外)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8703402310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同时装有点燃往复式活塞内燃发动机（1＜排量≤1.5升）及驱动电动机的小客车(9座及以下，可通过接插外部电源进行充电的除外)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8703402910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同时装有点燃往复式活塞内燃发动机（1＜排量≤1.5升）及驱动电动机的其他载人车辆(可通过接插外部电源进行充电的除外)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8703403110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同时装有点燃往复式活塞内燃发动机（1.5＜排量≤2升）及驱动电动机的小轿车(可通过接插外部电源进行充电的除外)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8703403210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同时装有点燃往复式活塞内燃发动机（1.5＜排量≤2升）及驱动电动机的四轮驱动越野车(可通过接插外部电源进行充电的除外)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8703403310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同时装有点燃往复式活塞内燃发动机（1.5＜排量≤2升）及驱动电动机的小客车(9座及以下，可通过接插外部电源进行充电的除外)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8703403910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同时装有点燃往复式活塞内燃发动机（1.5＜排量≤2升）及驱动电动机的其他载人车辆(可通过接插外部电源进行充电的除外)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8703404110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同时装有点燃往复式活塞内燃发动机（2＜排量≤2.5升）及驱动电动机的小轿车(可通过接插外部电源进行充电的除外)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8703404210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同时装有点燃往复式活塞内燃发动机（2＜排量≤2.5升）及驱动电动机的四轮驱动越野车(可通过接插外部电源进行充电的除外)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8703404310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同时装有点燃往复式活塞内燃发动机（2＜排量≤2.5升）及驱动电动机的小客车(9座及以下，可通过接插外部电源进行充电的除外)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8703404910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同时装有点燃往复式活塞内燃发动机（2＜排量≤2.5升）及驱动电动机的其他载人车辆(可通过接插外部电源进行充电的除外)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8703405110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同时装有点燃往复式活塞内燃发动机（2.5＜排量≤3升）及驱动电动机的小轿车(可通过接插外部电源进行充电的除外)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8703405210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同时装有点燃往复式活塞内燃发动机（2.5＜排量≤3升）及驱动电动机的四轮驱动越野车(可通过接插外部电源进行充电的除外)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8703405310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同时装有点燃往复式活塞内燃发动机（2.5＜排量≤3升）及驱动电动机的小客车(9座及以下，可通过接插外部电源进行充电的除外)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8703405910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同时装有点燃往复式活塞内燃发动机（2.5＜排量≤3升）及驱动电动机的其他载人车辆(可通过接插外部电源进行充电的除外)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8703406110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同时装有点燃往复式活塞内燃发动机（3＜排量≤4升）及驱动电动机的小轿车(可通过接插外部电源进行充电的除外)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8703406210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同时装有点燃往复式活塞内燃发动机（3＜排量≤4升）及驱动电动机的四轮驱动越野车(可通过接插外部电源进行充电的除外)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8703406310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同时装有点燃往复式活塞内燃发动机（3＜排量≤4升）及驱动电动机的小客车(9座及以下，可通过接插外部电源进行充电的除外)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8703406910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同时装有点燃往复式活塞内燃发动机（3＜排量≤4升）及驱动电动机的其他载人车辆(可通过接插外部电源进行充电的除外)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8703407110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同时装有点燃往复式活塞内燃发动机（排量＞4升）及驱动电动机的小轿车(可通过接插外部电源进行充电的除外)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8703407210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同时装有点燃往复式活塞内燃发动机（排量＞4升）及驱动电动机的四轮驱动越野车(可通过接插外部电源进行充电的除外)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8703407310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同时装有点燃往复式活塞内燃发动机（排量＞4升）及驱动电动机的小客车(9座及以下，可通过接插外部电源进行充电的除外)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8703407910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同时装有点燃往复式活塞内燃发动机（排量＞4升）及驱动电动机的其他载人车辆(可通过接插外部电源进行充电的除外)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8703409010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其他同时装有点燃往复式活塞内燃发动机及驱动电动机的载人车辆(可通过接插外部电源进行充电的除外)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8703501110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同时装有压燃式活塞内燃发动机（柴油或半柴油发动机,排量≤1升）及驱动电动机的小轿车(可通过接插外部电源进行充电的除外)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8703501910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同时装有压燃式活塞内燃发动机（柴油或半柴油发动机,排量≤1升）及驱动电动机的其他载人车辆(可通过接插外部电源进行充电的除外)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8703502110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同时装有压燃式活塞内燃发动机（柴油或半柴油发动机,1升&lt;排量≤1.5升）及驱动电动机的小轿车(可通过接插外部电源进行充电的除外)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8703502210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同时装有压燃式活塞内燃发动机（柴油或半柴油发动机,1升&lt;排量≤1.5升）及驱动电动机的四轮驱动越野车(可通过接插外部电源进行充电的除外)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8703502310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同时装有压燃式活塞内燃发动机（柴油或半柴油发动机,1升&lt;排量≤1.5升）及驱动电动机的小客车(9座及以下，可通过接插外部电源进行充电的除外)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8703502910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同时装有压燃式活塞内燃发动机（柴油或半柴油发动机,1升&lt;排量≤1.5升）及驱动电动机的其他载人车辆(可通过接插外部电源进行充电的除外)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8703503110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同时装有压燃式活塞内燃发动机（柴油或半柴油发动机,1.5升&lt;排量≤2升）及驱动电动机的小轿车(可通过接插外部电源进行充电的除外)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8703503210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同时装有压燃式活塞内燃发动机（柴油或半柴油发动机,1.5升&lt;排量≤2升）及驱动电动机的四轮驱动越野车(可通过接插外部电源进行充电的除外)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8703503310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同时装有压燃式活塞内燃发动机（柴油或半柴油发动机,1.5升&lt;排量≤2升）及驱动电动机的小客车(9座及以下，可通过接插外部电源进行充电的除外)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8703503910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同时装有压燃式活塞内燃发动机（柴油或半柴油发动机,1.5升&lt;排量≤2升）及驱动电动机的其他载人车辆(可通过接插外部电源进行充电的除外)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8703504110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同时装有压燃式活塞内燃发动机（柴油或半柴油发动机,2升&lt;排量≤2.5升）及驱动电动机的小轿车(可通过接插外部电源进行充电的除外)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8703504210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同时装有压燃式活塞内燃发动机（柴油或半柴油发动机,2升&lt;排量≤2.5升）及驱动电动机的四轮驱动越野车(可通过接插外部电源进行充电的除外)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8703504310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同时装有压燃式活塞内燃发动机（柴油或半柴油发动机,2升&lt;排量≤2.5升）及驱动电动机的小客车(9座及以下，可通过接插外部电源进行充电的除外)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8703504910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同时装有压燃式活塞内燃发动机（柴油或半柴油发动机,2升&lt;排量≤2.5升）及驱动电动机的其他载人车辆(可通过接插外部电源进行充电的除外)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8703505110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同时装有压燃式活塞内燃发动机（柴油或半柴油发动机,2.5升&lt;排量≤3升）及驱动电动机的小轿车(可通过接插外部电源进行充电的除外)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8703505210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同时装有压燃式活塞内燃发动机（柴油或半柴油发动机,2.5升&lt;排量≤3升）及驱动电动机的四轮驱动越野车(可通过接插外部电源进行充电的除外)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8703505310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同时装有压燃式活塞内燃发动机（柴油或半柴油发动机,2.5升&lt;排量≤3升）及驱动电动机的小客车(9座及以下，可通过接插外部电源进行充电的除外)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8703505910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同时装有压燃式活塞内燃发动机（柴油或半柴油发动机,2.5升&lt;排量≤3升）及驱动电动机的其他载人车辆(可通过接插外部电源进行充电的除外)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8703506110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同时装有压燃式活塞内燃发动机（柴油或半柴油发动机,3升&lt;排量≤4升）及驱动电动机的小轿车(可通过接插外部电源进行充电的除外)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8703506210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同时装有压燃式活塞内燃发动机（柴油或半柴油发动机,3升&lt;排量≤4升）及驱动电动机的四轮驱动越野车(可通过接插外部电源进行充电的除外)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8703506310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同时装有压燃式活塞内燃发动机（柴油或半柴油发动机,3升&lt;排量≤4升）及驱动电动机的小客车(9座及以下，可通过接插外部电源进行充电的除外)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8703506910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同时装有压燃式活塞内燃发动机（柴油或半柴油发动机,3升&lt;排量≤4升）及驱动电动机的其他载人车辆(可通过接插外部电源进行充电的除外)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8703507110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同时装有压燃式活塞内燃发动机（柴油或半柴油发动机,排量＞4升）及驱动电动机的小轿车(可通过接插外部电源进行充电的除外)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8703507210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同时装有压燃式活塞内燃发动机（柴油或半柴油发动机,排量＞4升）及驱动电动机的四轮驱动越野车(可通过接插外部电源进行充电的除外)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8703507310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同时装有压燃式活塞内燃发动机（柴油或半柴油发动机,排量＞4升）及驱动电动机的小客车(9座及以下，可通过接插外部电源进行充电的除外)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8703507910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同时装有压燃式活塞内燃发动机（柴油或半柴油发动机,排量＞4升）及驱动电动机的其他载人车辆(可通过接插外部电源进行充电的除外)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8703509010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其他同时装有压燃式活塞内燃发动机（柴油或半柴油发动机）及驱动电动机的载人车辆(可通过接插外部电源进行充电的除外)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8703600000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同时装有点燃往复式活塞内燃发动机及驱动电动机、可通过接插外部电源进行充电的其他载人车辆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8703700000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同时装有压燃活塞内燃发动机(柴油或半柴油发动机)及驱动电动机、可通过接插外部电源进行充电的其他载人车辆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8703800090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仅装有驱动电动机的其他载人车辆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8703900021</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其他型排气量≤1升的其他载人车辆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8703900022</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其他型1升&lt;排气量≤1.5升的其他载人车辆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8703900023</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其他型1.5升＜排气量≤2升的其他载人车辆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8703900024</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其他型2升＜排气量≤2.5升的其他载人车辆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8703900025</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其他型2.5升＜排气量≤3升的其他载人车辆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8703900026</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其他型3升＜排气量≤4升的其他载人车辆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8703900027</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其他型排气量＞4升的其他载人车辆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8703900029</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其他无法区分排气量的载人车辆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8703401910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同时装有点燃往复式活塞内燃发动机（排量≤1升）及驱动电动机的其他载人车辆(可通过接插外部电源进行充电的除外)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8701200000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半挂车用的公路牵引车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8701919000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其他发动机功率不超过18千瓦的牵引车(不包括品目8709的牵引车)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8701929000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其他发动机功率超过18千瓦但不超过37千瓦的牵引车(不包括品目8709的牵引车)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8701939000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其他发动机功率超过37千瓦但不超过75千瓦的牵引车(不包括品目8709的牵引车)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8701949000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其他发动机功率超过75千瓦但不超过130千瓦的牵引车(不包括品目8709的牵引车)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8701959000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其他发动机功率超过130千瓦的牵引车(不包括品目8709的牵引车)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8704210000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柴油型其他小型货车(装有压燃式活塞内燃发动机,小型指车辆总重量≤5吨 )</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8704223000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柴油型其他中型货车(装有压燃式活塞内燃发动机,中型指5&lt;车辆总重量&lt;14吨)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8704224000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柴油型其他重型货车(装有压燃式活塞内燃发动机,重型指14≤车辆总重≤20吨)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8704230010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固井水泥车、压裂车、混砂车、连续油管车、液氮泵车用底盘(车辆总重量＞35吨,装驾驶室)</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8704230020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起重≥55吨汽车起重机用底盘(装有压燃式活塞内燃发动机)</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8704230030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车辆总重量≥31吨清障车专用底盘</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8704230090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柴油型的其他超重型货车(装有压燃式活塞内燃发动机,超重型指车辆总重量＞20吨)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8704310000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总重量≤5吨的其他货车(汽油型,装有点燃式活塞内燃发动机)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8704323000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5吨＜总重量≤8吨的其他货车(汽油型,装有点燃式活塞内燃发动机)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8704324000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总重量＞8吨的其他货车(汽油型,装有点燃式活塞内燃发动机)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8704900000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装有其他发动机的货车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8705102100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起重重量≤50吨全路面起重车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8705102200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50&lt;起重重量≤100吨全路面起重车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8705102300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起重量&gt;100吨全路面起重车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8705109100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起重重量≤50吨其他机动起重车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8705109200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50&lt;起重重量≤100吨其他起重车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8705109300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起重重量&gt;100吨其他机动起重车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8705200000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机动钻探车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8705400000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机动混凝土搅拌车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8705901000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无线电通信车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8705902000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机动放射线检查车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8705903000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机动环境监测车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8705904000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机动医疗车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8705905900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其他机动电源车(频率为400赫兹航空电源车除外)</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8705907000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道路(包括跑道)扫雪车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8705908000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石油测井车,压裂车,混沙车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8705909100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混凝土泵车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8705909990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其他特殊用途的机动车辆(主要用于载人或运货的车辆除外)</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8706002100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车辆总重量≥14吨的货车底盘(装有发动机的)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8706002200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车辆总重量＜14吨的货车底盘(装有发动机的)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8706004000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汽车起重机底盘(装有发动机的)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8706009000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其他机动车辆底盘(装有发动机的,品目8701、8703和8705所列车辆用)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8716100000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供居住或野营用厢式挂车及半挂车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8716311000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油罐挂车及半挂车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8716319000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其他罐式挂车及半挂车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8716391000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货柜挂车及半挂车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8716399000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其他货运挂车及半挂车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bookmarkStart w:id="2" w:name="OLE_LINK3"/>
            <w:r>
              <w:rPr>
                <w:rFonts w:hint="eastAsia" w:ascii="仿宋_GB2312" w:hAnsi="仿宋_GB2312" w:eastAsia="仿宋_GB2312" w:cs="仿宋_GB2312"/>
                <w:kern w:val="0"/>
                <w:sz w:val="21"/>
                <w:szCs w:val="21"/>
              </w:rPr>
              <w:t>8716400000</w:t>
            </w:r>
            <w:bookmarkEnd w:id="2"/>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其他未列名挂车及半挂车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8426411000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轮胎式起重机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65</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摩托车</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8711100010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微马力摩托车及脚踏两用车(装有往复式活塞发动机,微马力指排气量=50cc)</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8711100090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微马力摩托车及脚踏两用车(装有往复式活塞发动机,微马力指排气量&lt;50cc)</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8711201000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50＜排气量≤100毫升装往复式活塞内燃发动机摩托车及脚踏两用车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8711202000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100＜排气量≤125毫升装往复式活塞内燃发动机摩托车及脚踏两用车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8711203000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125＜排气量≤150毫升装往复式活塞内燃发动机摩托车及脚踏两用车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8711204000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150＜排气量≤200毫升装往复式活塞内燃发动机摩托车及脚踏两用车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8711205010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200＜排气量＜250毫升装往复式活塞内燃发动机摩托车及脚踏两用车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8711205090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排气量=250毫升装往复式活塞内燃发动机摩托车及脚踏两用车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8711301000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250＜</w:t>
            </w:r>
            <w:r>
              <w:rPr>
                <w:rFonts w:hint="eastAsia" w:ascii="仿宋_GB2312" w:hAnsi="仿宋_GB2312" w:eastAsia="仿宋_GB2312" w:cs="仿宋_GB2312"/>
                <w:sz w:val="21"/>
                <w:szCs w:val="21"/>
              </w:rPr>
              <w:t>排气量</w:t>
            </w:r>
            <w:r>
              <w:rPr>
                <w:rFonts w:hint="eastAsia" w:ascii="仿宋_GB2312" w:hAnsi="仿宋_GB2312" w:eastAsia="仿宋_GB2312" w:cs="仿宋_GB2312"/>
                <w:kern w:val="0"/>
                <w:sz w:val="21"/>
                <w:szCs w:val="21"/>
              </w:rPr>
              <w:t>≤400毫升装往复式活塞内燃发动机摩托车及脚踏两用车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8711302000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400＜排气量≤500毫升装往复式活塞内燃发动机摩托车及脚踏两用车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8711400000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500＜排气量≤800毫升装往复式活塞内燃发动机摩托车及脚踏两用车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8711500000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800毫升＜排气量装往复式活塞内燃发动机摩托车及脚踏两用车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8711600090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其他装有电驱动电动机的摩托车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8711900010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其他排气量≤250毫升摩托车及脚踏两用车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8711900020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其他排气量＞250毫升摩托车及脚踏两用车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8711900030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其他无法区分排气量的摩托车及脚踏两用车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8711900090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装有其他辅助发动机的脚踏车，边车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66</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汽车安全带</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8708210000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坐椅安全带(品目8701至8705的车辆用)</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摩托车乘员头盔</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6506100090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其他安全帽(不论有无衬里或饰物)</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68</w:t>
            </w:r>
          </w:p>
        </w:tc>
        <w:tc>
          <w:tcPr>
            <w:tcW w:w="403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机动车外部照明及光信号装置</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(汽车用灯具、摩托车用灯具)</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8512201000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机动车辆用照明装置</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69</w:t>
            </w:r>
          </w:p>
        </w:tc>
        <w:tc>
          <w:tcPr>
            <w:tcW w:w="4037" w:type="dxa"/>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机动车后视镜</w:t>
            </w:r>
          </w:p>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（汽车后视镜、摩托车后视镜）</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7009100000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车辆后视镜（不论是否镶框）</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70</w:t>
            </w:r>
          </w:p>
        </w:tc>
        <w:tc>
          <w:tcPr>
            <w:tcW w:w="4037" w:type="dxa"/>
            <w:vMerge w:val="restart"/>
            <w:tcBorders>
              <w:top w:val="single" w:color="auto" w:sz="4" w:space="0"/>
              <w:left w:val="single" w:color="auto" w:sz="4" w:space="0"/>
              <w:right w:val="single" w:color="auto" w:sz="4" w:space="0"/>
            </w:tcBorders>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汽车座椅及座椅头枕</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9401201000</w:t>
            </w:r>
          </w:p>
        </w:tc>
        <w:tc>
          <w:tcPr>
            <w:tcW w:w="559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皮革或再生皮革面的机动车辆用坐具</w:t>
            </w:r>
          </w:p>
        </w:tc>
        <w:tc>
          <w:tcPr>
            <w:tcW w:w="2077"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tcBorders>
              <w:left w:val="single" w:color="auto" w:sz="4" w:space="0"/>
              <w:right w:val="single" w:color="auto" w:sz="4" w:space="0"/>
            </w:tcBorders>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9401209000</w:t>
            </w:r>
          </w:p>
        </w:tc>
        <w:tc>
          <w:tcPr>
            <w:tcW w:w="559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其他机动车辆用坐具</w:t>
            </w:r>
          </w:p>
        </w:tc>
        <w:tc>
          <w:tcPr>
            <w:tcW w:w="2077" w:type="dxa"/>
            <w:vMerge w:val="continue"/>
            <w:tcBorders>
              <w:left w:val="single" w:color="auto" w:sz="4" w:space="0"/>
              <w:right w:val="single" w:color="auto" w:sz="4" w:space="0"/>
            </w:tcBorders>
            <w:vAlign w:val="center"/>
          </w:tcPr>
          <w:p>
            <w:pPr>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tcBorders>
              <w:left w:val="single" w:color="auto" w:sz="4" w:space="0"/>
              <w:right w:val="single" w:color="auto" w:sz="4" w:space="0"/>
            </w:tcBorders>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9401901900</w:t>
            </w:r>
          </w:p>
        </w:tc>
        <w:tc>
          <w:tcPr>
            <w:tcW w:w="559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机动车辆用其他座具零件</w:t>
            </w:r>
          </w:p>
        </w:tc>
        <w:tc>
          <w:tcPr>
            <w:tcW w:w="2077" w:type="dxa"/>
            <w:vMerge w:val="continue"/>
            <w:tcBorders>
              <w:left w:val="single" w:color="auto" w:sz="4" w:space="0"/>
              <w:right w:val="single" w:color="auto" w:sz="4" w:space="0"/>
            </w:tcBorders>
            <w:vAlign w:val="center"/>
          </w:tcPr>
          <w:p>
            <w:pPr>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tcBorders>
              <w:left w:val="single" w:color="auto" w:sz="4" w:space="0"/>
              <w:bottom w:val="single" w:color="auto" w:sz="4" w:space="0"/>
              <w:right w:val="single" w:color="auto" w:sz="4" w:space="0"/>
            </w:tcBorders>
            <w:vAlign w:val="center"/>
          </w:tcPr>
          <w:p>
            <w:pPr>
              <w:widowControl/>
              <w:contextualSpacing/>
              <w:jc w:val="center"/>
              <w:textAlignment w:val="center"/>
              <w:rPr>
                <w:rFonts w:hint="eastAsia" w:ascii="仿宋_GB2312" w:hAnsi="仿宋_GB2312" w:eastAsia="仿宋_GB2312" w:cs="仿宋_GB2312"/>
                <w:kern w:val="0"/>
                <w:sz w:val="21"/>
                <w:szCs w:val="21"/>
              </w:rPr>
            </w:pPr>
          </w:p>
        </w:tc>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8708995900</w:t>
            </w:r>
          </w:p>
        </w:tc>
        <w:tc>
          <w:tcPr>
            <w:tcW w:w="559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总重≥14吨柴油货车用其他零部件(指87042240,2300,3240所列车辆用,含总重&gt;8吨汽油货车)</w:t>
            </w:r>
          </w:p>
        </w:tc>
        <w:tc>
          <w:tcPr>
            <w:tcW w:w="2077" w:type="dxa"/>
            <w:vMerge w:val="continue"/>
            <w:tcBorders>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71</w:t>
            </w:r>
          </w:p>
        </w:tc>
        <w:tc>
          <w:tcPr>
            <w:tcW w:w="4037"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车身反光标识</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8512209000</w:t>
            </w:r>
          </w:p>
        </w:tc>
        <w:tc>
          <w:tcPr>
            <w:tcW w:w="559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其他照明或视觉信号装置(包括机动车辆用视觉装置)</w:t>
            </w:r>
          </w:p>
        </w:tc>
        <w:tc>
          <w:tcPr>
            <w:tcW w:w="2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72</w:t>
            </w:r>
          </w:p>
        </w:tc>
        <w:tc>
          <w:tcPr>
            <w:tcW w:w="4037"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汽车行驶记录仪</w:t>
            </w:r>
          </w:p>
        </w:tc>
        <w:tc>
          <w:tcPr>
            <w:tcW w:w="15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8525803990</w:t>
            </w:r>
          </w:p>
        </w:tc>
        <w:tc>
          <w:tcPr>
            <w:tcW w:w="559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非特种用途的其他类型视屏摄录一体机（非广播级、非多用途）</w:t>
            </w:r>
          </w:p>
        </w:tc>
        <w:tc>
          <w:tcPr>
            <w:tcW w:w="20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73</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电动自行车</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8711600010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电动自行车(包括机器脚踏两用车;脚踏车)</w:t>
            </w:r>
          </w:p>
        </w:tc>
        <w:tc>
          <w:tcPr>
            <w:tcW w:w="2077" w:type="dxa"/>
            <w:vMerge w:val="restart"/>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8711600090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其他装有电驱动电动机的摩托车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8711900090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装有其他辅助发动机的脚踏车，边车</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74</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轿车轮胎</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4011100000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机动小客车用新的充气轮胎(橡胶轮胎,包括旅行小客车及赛车用)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4011200090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其他客或货车用新充气橡胶轮胎(指机动车辆用橡胶轮胎)</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4011909090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其他新的充气橡胶轮胎(其他用途,新充气橡胶轮胎,非人字形胎面)</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75</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载重汽车轮胎</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4011100000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机动小客车用新的充气轮胎(橡胶轮胎,包括旅行小客车及赛车用)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4011200090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其他客或货车用新充气橡胶轮胎(指机动车辆用橡胶轮胎)</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4011909090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其他新的充气橡胶轮胎(其他用途,新充气橡胶轮胎,非人字形胎面)</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76</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摩托车轮胎</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4011400000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摩托车用新的充气橡胶轮胎</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4011909090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其他新的充气橡胶轮胎(其他用途,新充气橡胶轮胎,非人字形胎面)</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77</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汽车安全玻璃</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7007219000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车辆用层压安全玻璃(规格及形状适于安装在车辆上的)</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自我声明评价方式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7007119000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车辆用钢化安全玻璃(规格及形状适于安装在车辆上的)</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7008001000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中空或真空隔温、隔音玻璃组件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8708294100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汽车电动天窗</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8708294200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汽车手动天窗</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78</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建筑安全玻璃</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7007290000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其他层压安全玻璃</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7007190000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其他钢化安全玻璃</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7008001000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中空或真空隔温、隔音玻璃组件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79</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植物保护机械</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8424410000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农业或园艺用便携式喷雾器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8424490000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农业或园艺用非便携式喷雾器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8424820000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农业或园艺用其他喷射器具(喷雾器除外)</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80</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轮式拖拉机</w:t>
            </w: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8701911000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其他发动机功率不超过18千瓦的拖拉机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8701921000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其他发动机功率超过18千瓦但不超过37千瓦的拖拉机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81</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传真机</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8443319090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其他具有打印、复印或传真中两种及以上功能的机器(具有打印和复印两种功能的机器除外,可与自动数据处理设备或网络连接)</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8443329010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其他加密传真机(可与自动数据处理设备或网络连接)</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8443319020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其他多功能一体加密传真机(兼有打印、复印中一种及以上功能的机器)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82</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无绳电话终端</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8517110010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无绳加密电话机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8517110090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其他无绳电话机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83</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移动用户终端</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8517121019</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其他GSM数字式手持无线电话机</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8517121029</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其他CDMA数字式手持无线电话机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8517121090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其他手持式无线电话机(包括车载式无线电话机)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8517129000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其他用于蜂窝网络或其他无线网络的电话机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8517629200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无线网络接口卡</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8517629300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无线接入固定台</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8517691099</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其他无线通信设备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数据终端（含卡）</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光端机及脉冲编码调制设备(PCM)</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8517622200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波分复用光传输设备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8517622990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其他光通讯设备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8517623100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非光通讯网络时钟同步设备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8517623210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非光通讯加密以太网络交换机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8517623290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其他非光通讯以太网络交换机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8517623500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集线器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8517623690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其他路由器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8517623610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非光通讯加密路由器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8517623790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其他有线网络接口卡</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8517622910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光通讯加密路由器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8517699000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其他有线通信设备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多媒体终端</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8517623990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其他有线数字通信设备</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8517629900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其他接收、转换并发送或再生音像或其他数据用的设备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8517699000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其他有线通信设备</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86</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火灾报警产品</w:t>
            </w:r>
          </w:p>
        </w:tc>
        <w:tc>
          <w:tcPr>
            <w:tcW w:w="1573" w:type="dxa"/>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8531100000</w:t>
            </w:r>
          </w:p>
        </w:tc>
        <w:tc>
          <w:tcPr>
            <w:tcW w:w="5597" w:type="dxa"/>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防盗或防火报警器及类似装置</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灭火器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8424100000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灭火器(不论是否装药)</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88</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避难逃生产品</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8512209000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其他照明或视觉信号装置(包括机动车辆用视觉装置)</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9405600000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发光标志、发光铭牌及类似品</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9020000000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其他呼吸器具及防毒面具(但不包括既无机械零件又无可互换过滤器的防护面具）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89</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入侵探测器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8531100000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防盗或防火报警器及类似装置</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90</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防盗报警控制器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8531100000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防盗或防火报警器及类似装置</w:t>
            </w:r>
          </w:p>
        </w:tc>
        <w:tc>
          <w:tcPr>
            <w:tcW w:w="207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91</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溶剂型木器涂料</w:t>
            </w: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3208901091</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其他聚胺酯油漆清漆等，施工状态下挥发性有机物含量大于420克/升（溶于非水介质以聚胺酯类化合物为基本成分,含瓷漆大漆）</w:t>
            </w:r>
          </w:p>
        </w:tc>
        <w:tc>
          <w:tcPr>
            <w:tcW w:w="2077" w:type="dxa"/>
            <w:vMerge w:val="restart"/>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3208901099</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其他聚胺酯油漆清漆等；以聚氨酯类化合物为基本成分的本章注释四所述溶液(分散于或溶于非水介质以聚胺酯类化合物为基本成分,含瓷漆大漆)</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3208909010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分散于或溶于非水介质其他油漆、清漆溶液，施工状态下挥发性有机物含量大于420克/升(包括以聚合物为基本成分的漆,本章注释四所述溶液)</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3208909090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分散于或溶于非水介质其他油漆、清漆溶液；其他本章注释四所述溶液(包括以聚合物为基本成分的漆,本章注释四所述溶液)</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3210000091</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其他油漆及清漆,皮革用水性颜料，施工状态下挥发性有机物含量大于420克/升（包括非聚合物为基料的瓷漆,大漆及水浆涂料 ）</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3210000099</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其他油漆及清漆,皮革用水性颜料，施工状态下挥发性有机物含量不大于420克/升(包括非聚合物为基料的瓷漆,大漆及水浆涂料)</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92</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瓷质砖</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6904100000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陶瓷制建筑用砖</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6904900000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陶瓷制铺地砖、支撑或填充用砖(包括类似品)</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6905900000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其他建筑用陶瓷制品(包括烟囱罩通风帽,烟囱衬壁,建筑装饰物)</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6907211000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不论是否矩形，其最大表面积以可置入边长小于7厘米的方格的贴面砖、铺面砖，包括炉面砖及墙面砖，但子目6907.30和6907.40所列商品除外(按重量计吸水率不超过0.5%)</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6907219000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其他贴面砖、铺面砖，包括炉面砖及墙面砖，但子目6907.30和6907.40所列商品除外(按重量计吸水率不超过0.5%)</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6907301000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不论是否矩形，其最大表面积以可置入边长小于7厘米的方格的镶嵌砖（马赛克）及其类似品，但子目6907.40的货品除外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6907309000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其他镶嵌砖（马赛克）及其类似品，但子目6907.40的货品除外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6907401000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不论是否矩形，其最大表面积以可置入边长小于7厘米的方格的饰面陶瓷</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6907409000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其他饰面陶瓷</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93</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童车类产品</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8712008110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12-16英寸的未列名自行车</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8712008190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11英寸及以下的未列名自行车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8712008900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其他未列名自行车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三轮车、踏板车、踏板汽车和类似的带轮玩具；玩偶车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8712009000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其他非机动脚踏车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8715000010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婴孩车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8715000090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婴孩车零件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9503008900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其他未列名玩具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电玩具类产品</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9503006000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智力玩具</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三轮车、踏板车、踏板汽车和类似的带轮玩具；玩偶车</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动物玩偶，不论是否着装</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9503002900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其他玩偶，不论是否着装</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9503008390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带动力装置的玩具及模型</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9503008310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玩具无人机</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9503008900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其他未列名玩具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玩具、模型零件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restart"/>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037" w:type="dxa"/>
            <w:vMerge w:val="restart"/>
            <w:vAlign w:val="center"/>
          </w:tcPr>
          <w:p>
            <w:pPr>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塑胶玩具类产品</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三轮车、踏板车、踏板汽车和类似的带轮玩具；玩偶车</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动物玩偶，不论是否着装</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9503002900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其他玩偶，不论是否着装</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9503006000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智力玩具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9503008900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其他未列名玩具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玩具、模型零件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96</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金属玩具类产品</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三轮车、踏板车、踏板汽车和类似的带轮玩具；玩偶车</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动物玩偶，不论是否着装</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9503002900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其他玩偶，不论是否着装</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9503006000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智力玩具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9503008900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其他未列名玩具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玩具、模型零件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97</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弹射玩具类产品</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9503002100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动物玩偶，不论是否着装</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9503002900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其他玩偶，不论是否着装</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9503008900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其他未列名玩具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玩具、模型零件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98</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娃娃玩具类产品</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9503002900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其他玩偶，不论是否着装</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9503008900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其他未列名玩具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9503009000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玩具、模型零件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99</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机动车儿童乘员用约束系统</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8708210000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坐椅安全带(品目8701至8705的车辆用)</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9401201000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皮革或再生皮革面的机动车辆用坐具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9401209000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其他机动车辆用坐具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9401401000</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皮革或再生皮革面的能作床用的两用椅(但庭园坐具或野营设备除外)</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9401409000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其他能作床用的两用椅(但庭园坐具或野营设备除外)</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9401809091</w:t>
            </w:r>
          </w:p>
        </w:tc>
        <w:tc>
          <w:tcPr>
            <w:tcW w:w="5597" w:type="dxa"/>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儿童用汽车安全座椅</w:t>
            </w:r>
          </w:p>
        </w:tc>
        <w:tc>
          <w:tcPr>
            <w:tcW w:w="2077" w:type="dxa"/>
            <w:vMerge w:val="continue"/>
            <w:vAlign w:val="center"/>
          </w:tcPr>
          <w:p>
            <w:pPr>
              <w:jc w:val="center"/>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9401809099</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其他坐具</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9401901900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机动车辆用其他座具零件</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家用燃气灶具</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7321110000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可使用气体燃料的家用炉灶</w:t>
            </w:r>
          </w:p>
        </w:tc>
        <w:tc>
          <w:tcPr>
            <w:tcW w:w="207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第三方认证方式（自</w:t>
            </w:r>
            <w:r>
              <w:rPr>
                <w:rFonts w:hint="default" w:ascii="仿宋_GB2312" w:hAnsi="仿宋_GB2312" w:eastAsia="仿宋_GB2312" w:cs="仿宋_GB2312"/>
                <w:kern w:val="0"/>
                <w:sz w:val="21"/>
                <w:szCs w:val="21"/>
                <w:lang w:val="en-US"/>
              </w:rPr>
              <w:t>2020</w:t>
            </w:r>
            <w:r>
              <w:rPr>
                <w:rFonts w:hint="eastAsia" w:ascii="仿宋_GB2312" w:hAnsi="仿宋_GB2312" w:eastAsia="仿宋_GB2312" w:cs="仿宋_GB2312"/>
                <w:kern w:val="0"/>
                <w:sz w:val="21"/>
                <w:szCs w:val="21"/>
              </w:rPr>
              <w:t>年</w:t>
            </w:r>
            <w:r>
              <w:rPr>
                <w:rFonts w:hint="default" w:ascii="仿宋_GB2312" w:hAnsi="仿宋_GB2312" w:eastAsia="仿宋_GB2312" w:cs="仿宋_GB2312"/>
                <w:kern w:val="0"/>
                <w:sz w:val="21"/>
                <w:szCs w:val="21"/>
                <w:lang w:val="en-US"/>
              </w:rPr>
              <w:t>10</w:t>
            </w:r>
            <w:r>
              <w:rPr>
                <w:rFonts w:hint="eastAsia" w:ascii="仿宋_GB2312" w:hAnsi="仿宋_GB2312" w:eastAsia="仿宋_GB2312" w:cs="仿宋_GB2312"/>
                <w:kern w:val="0"/>
                <w:sz w:val="21"/>
                <w:szCs w:val="21"/>
              </w:rPr>
              <w:t>月</w:t>
            </w:r>
            <w:r>
              <w:rPr>
                <w:rFonts w:hint="default" w:ascii="仿宋_GB2312" w:hAnsi="仿宋_GB2312" w:eastAsia="仿宋_GB2312" w:cs="仿宋_GB2312"/>
                <w:kern w:val="0"/>
                <w:sz w:val="21"/>
                <w:szCs w:val="21"/>
                <w:lang w:val="en-US"/>
              </w:rPr>
              <w:t>1</w:t>
            </w:r>
            <w:r>
              <w:rPr>
                <w:rFonts w:hint="eastAsia" w:ascii="仿宋_GB2312" w:hAnsi="仿宋_GB2312" w:eastAsia="仿宋_GB2312" w:cs="仿宋_GB2312"/>
                <w:kern w:val="0"/>
                <w:sz w:val="21"/>
                <w:szCs w:val="21"/>
              </w:rPr>
              <w:t>日起，</w:t>
            </w:r>
            <w:r>
              <w:rPr>
                <w:rFonts w:hint="eastAsia" w:ascii="仿宋_GB2312" w:hAnsi="仿宋_GB2312" w:eastAsia="仿宋_GB2312" w:cs="仿宋_GB2312"/>
                <w:kern w:val="0"/>
                <w:sz w:val="21"/>
                <w:szCs w:val="21"/>
                <w:lang w:eastAsia="zh-CN"/>
              </w:rPr>
              <w:t>此类</w:t>
            </w:r>
            <w:r>
              <w:rPr>
                <w:rFonts w:hint="eastAsia" w:ascii="仿宋_GB2312" w:hAnsi="仿宋_GB2312" w:eastAsia="仿宋_GB2312" w:cs="仿宋_GB2312"/>
                <w:kern w:val="0"/>
                <w:sz w:val="21"/>
                <w:szCs w:val="21"/>
              </w:rPr>
              <w:t>产品</w:t>
            </w:r>
            <w:r>
              <w:rPr>
                <w:rFonts w:hint="eastAsia" w:ascii="仿宋_GB2312" w:hAnsi="仿宋_GB2312" w:eastAsia="仿宋_GB2312" w:cs="仿宋_GB2312"/>
                <w:kern w:val="0"/>
                <w:sz w:val="21"/>
                <w:szCs w:val="21"/>
                <w:lang w:eastAsia="zh-CN"/>
              </w:rPr>
              <w:t>应当经过</w:t>
            </w:r>
            <w:r>
              <w:rPr>
                <w:rFonts w:hint="eastAsia" w:ascii="仿宋_GB2312" w:hAnsi="仿宋_GB2312" w:eastAsia="仿宋_GB2312" w:cs="仿宋_GB2312"/>
                <w:kern w:val="0"/>
                <w:sz w:val="21"/>
                <w:szCs w:val="21"/>
              </w:rPr>
              <w:t>强制性产品认证</w:t>
            </w:r>
            <w:r>
              <w:rPr>
                <w:rFonts w:hint="eastAsia" w:ascii="仿宋_GB2312" w:hAnsi="仿宋_GB2312" w:eastAsia="仿宋_GB2312" w:cs="仿宋_GB2312"/>
                <w:kern w:val="0"/>
                <w:sz w:val="21"/>
                <w:szCs w:val="21"/>
                <w:lang w:eastAsia="zh-CN"/>
              </w:rPr>
              <w:t>并</w:t>
            </w:r>
            <w:r>
              <w:rPr>
                <w:rFonts w:hint="eastAsia" w:ascii="仿宋_GB2312" w:hAnsi="仿宋_GB2312" w:eastAsia="仿宋_GB2312" w:cs="仿宋_GB2312"/>
                <w:kern w:val="0"/>
                <w:sz w:val="21"/>
                <w:szCs w:val="21"/>
              </w:rPr>
              <w:t>标注认证标志</w:t>
            </w:r>
            <w:r>
              <w:rPr>
                <w:rFonts w:hint="eastAsia" w:ascii="仿宋_GB2312" w:hAnsi="仿宋_GB2312" w:eastAsia="仿宋_GB2312" w:cs="仿宋_GB2312"/>
                <w:kern w:val="0"/>
                <w:sz w:val="21"/>
                <w:szCs w:val="21"/>
                <w:lang w:eastAsia="zh-CN"/>
              </w:rPr>
              <w:t>后</w:t>
            </w: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eastAsia="zh-CN"/>
              </w:rPr>
              <w:t>方可</w:t>
            </w:r>
            <w:r>
              <w:rPr>
                <w:rFonts w:hint="eastAsia" w:ascii="仿宋_GB2312" w:hAnsi="仿宋_GB2312" w:eastAsia="仿宋_GB2312" w:cs="仿宋_GB2312"/>
                <w:kern w:val="0"/>
                <w:sz w:val="21"/>
                <w:szCs w:val="21"/>
              </w:rPr>
              <w:t>出厂、销售、进口</w:t>
            </w:r>
            <w:r>
              <w:rPr>
                <w:rFonts w:hint="eastAsia" w:ascii="仿宋_GB2312" w:hAnsi="仿宋_GB2312" w:eastAsia="仿宋_GB2312" w:cs="仿宋_GB2312"/>
                <w:kern w:val="0"/>
                <w:sz w:val="21"/>
                <w:szCs w:val="21"/>
                <w:lang w:eastAsia="zh-CN"/>
              </w:rPr>
              <w:t>或者</w:t>
            </w:r>
            <w:r>
              <w:rPr>
                <w:rFonts w:hint="eastAsia" w:ascii="仿宋_GB2312" w:hAnsi="仿宋_GB2312" w:eastAsia="仿宋_GB2312" w:cs="仿宋_GB2312"/>
                <w:kern w:val="0"/>
                <w:sz w:val="21"/>
                <w:szCs w:val="21"/>
              </w:rPr>
              <w:t>在其他经营活动中使用）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101</w:t>
            </w:r>
          </w:p>
        </w:tc>
        <w:tc>
          <w:tcPr>
            <w:tcW w:w="403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家用燃气快速热水器</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8419110000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非电热燃气快速热水器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102</w:t>
            </w:r>
          </w:p>
        </w:tc>
        <w:tc>
          <w:tcPr>
            <w:tcW w:w="4037" w:type="dxa"/>
            <w:vMerge w:val="restart"/>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燃气采暖热水炉</w:t>
            </w: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8419110000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非电热燃气快速热水器</w:t>
            </w:r>
          </w:p>
        </w:tc>
        <w:tc>
          <w:tcPr>
            <w:tcW w:w="207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4037" w:type="dxa"/>
            <w:vMerge w:val="continue"/>
            <w:vAlign w:val="center"/>
          </w:tcPr>
          <w:p>
            <w:pPr>
              <w:widowControl/>
              <w:jc w:val="center"/>
              <w:textAlignment w:val="center"/>
              <w:rPr>
                <w:rFonts w:hint="eastAsia" w:ascii="仿宋_GB2312" w:hAnsi="仿宋_GB2312" w:eastAsia="仿宋_GB2312" w:cs="仿宋_GB2312"/>
                <w:kern w:val="0"/>
                <w:sz w:val="21"/>
                <w:szCs w:val="21"/>
              </w:rPr>
            </w:pPr>
          </w:p>
        </w:tc>
        <w:tc>
          <w:tcPr>
            <w:tcW w:w="1573"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8403101000</w:t>
            </w:r>
          </w:p>
        </w:tc>
        <w:tc>
          <w:tcPr>
            <w:tcW w:w="5597" w:type="dxa"/>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家用型热水锅炉</w:t>
            </w:r>
          </w:p>
        </w:tc>
        <w:tc>
          <w:tcPr>
            <w:tcW w:w="2077" w:type="dxa"/>
            <w:vMerge w:val="continue"/>
            <w:vAlign w:val="top"/>
          </w:tcPr>
          <w:p>
            <w:pPr>
              <w:widowControl/>
              <w:jc w:val="center"/>
              <w:textAlignment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09" w:type="dxa"/>
            <w:vAlign w:val="center"/>
          </w:tcPr>
          <w:p>
            <w:pPr>
              <w:widowControl/>
              <w:jc w:val="center"/>
              <w:textAlignment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103</w:t>
            </w:r>
          </w:p>
        </w:tc>
        <w:tc>
          <w:tcPr>
            <w:tcW w:w="4037" w:type="dxa"/>
            <w:vAlign w:val="center"/>
          </w:tcPr>
          <w:p>
            <w:pPr>
              <w:widowControl/>
              <w:jc w:val="center"/>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防爆电气</w:t>
            </w:r>
            <w:r>
              <w:rPr>
                <w:rFonts w:hint="eastAsia" w:ascii="仿宋_GB2312" w:hAnsi="仿宋_GB2312" w:eastAsia="仿宋_GB2312" w:cs="仿宋_GB2312"/>
                <w:kern w:val="0"/>
                <w:sz w:val="21"/>
                <w:szCs w:val="21"/>
                <w:lang w:eastAsia="zh-CN"/>
              </w:rPr>
              <w:t>产品</w:t>
            </w:r>
          </w:p>
        </w:tc>
        <w:tc>
          <w:tcPr>
            <w:tcW w:w="7170" w:type="dxa"/>
            <w:gridSpan w:val="2"/>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此类产品包括防爆电机、防爆配电装置、防爆监控产品、防爆通信装置、防爆电加热产品、防爆传感器等多种电气类产品，需根据商品的自然属性、功能、用途等进行归类判定。</w:t>
            </w:r>
          </w:p>
        </w:tc>
        <w:tc>
          <w:tcPr>
            <w:tcW w:w="2077" w:type="dxa"/>
            <w:vMerge w:val="continue"/>
            <w:vAlign w:val="top"/>
          </w:tcPr>
          <w:p>
            <w:pPr>
              <w:widowControl/>
              <w:jc w:val="center"/>
              <w:textAlignment w:val="center"/>
              <w:rPr>
                <w:rFonts w:hint="eastAsia" w:ascii="仿宋_GB2312" w:hAnsi="仿宋_GB2312" w:eastAsia="仿宋_GB2312" w:cs="仿宋_GB2312"/>
                <w:kern w:val="0"/>
                <w:sz w:val="21"/>
                <w:szCs w:val="21"/>
              </w:rPr>
            </w:pPr>
          </w:p>
        </w:tc>
      </w:tr>
    </w:tbl>
    <w:p>
      <w:pPr>
        <w:keepNext w:val="0"/>
        <w:keepLines w:val="0"/>
        <w:pageBreakBefore w:val="0"/>
        <w:widowControl w:val="0"/>
        <w:tabs>
          <w:tab w:val="left" w:pos="8960"/>
        </w:tabs>
        <w:kinsoku/>
        <w:wordWrap/>
        <w:overflowPunct/>
        <w:topLinePunct w:val="0"/>
        <w:autoSpaceDE/>
        <w:autoSpaceDN/>
        <w:bidi w:val="0"/>
        <w:adjustRightInd/>
        <w:snapToGrid/>
        <w:spacing w:line="400" w:lineRule="exact"/>
        <w:ind w:left="0" w:leftChars="0" w:firstLine="274" w:firstLineChars="100"/>
        <w:textAlignment w:val="center"/>
        <w:outlineLvl w:val="9"/>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注：</w:t>
      </w:r>
      <w:r>
        <w:rPr>
          <w:rFonts w:hint="eastAsia" w:ascii="仿宋_GB2312" w:hAnsi="仿宋_GB2312" w:eastAsia="仿宋_GB2312" w:cs="仿宋_GB2312"/>
          <w:kern w:val="0"/>
          <w:sz w:val="28"/>
          <w:szCs w:val="28"/>
          <w:lang w:eastAsia="zh-CN"/>
        </w:rPr>
        <w:t>“﹡”代表：对于信息技术设备、音视频设备中的部分产品（标称额定电压小于等于</w:t>
      </w:r>
      <w:r>
        <w:rPr>
          <w:rFonts w:hint="eastAsia" w:ascii="仿宋_GB2312" w:hAnsi="仿宋_GB2312" w:eastAsia="仿宋_GB2312" w:cs="仿宋_GB2312"/>
          <w:kern w:val="0"/>
          <w:sz w:val="28"/>
          <w:szCs w:val="28"/>
          <w:lang w:val="en-US" w:eastAsia="zh-CN"/>
        </w:rPr>
        <w:t>5VDC，</w:t>
      </w:r>
      <w:r>
        <w:rPr>
          <w:rFonts w:hint="eastAsia" w:ascii="仿宋_GB2312" w:hAnsi="仿宋_GB2312" w:eastAsia="仿宋_GB2312" w:cs="仿宋_GB2312"/>
          <w:kern w:val="0"/>
          <w:sz w:val="28"/>
          <w:szCs w:val="28"/>
          <w:lang w:eastAsia="zh-CN"/>
        </w:rPr>
        <w:t>标称额定消耗功率小于</w:t>
      </w:r>
      <w:r>
        <w:rPr>
          <w:rFonts w:hint="eastAsia" w:ascii="仿宋_GB2312" w:hAnsi="仿宋_GB2312" w:eastAsia="仿宋_GB2312" w:cs="仿宋_GB2312"/>
          <w:kern w:val="0"/>
          <w:sz w:val="28"/>
          <w:szCs w:val="28"/>
          <w:lang w:val="en-US" w:eastAsia="zh-CN"/>
        </w:rPr>
        <w:t>15W</w:t>
      </w:r>
      <w:r>
        <w:rPr>
          <w:rFonts w:hint="eastAsia" w:ascii="仿宋_GB2312" w:hAnsi="仿宋_GB2312" w:eastAsia="仿宋_GB2312" w:cs="仿宋_GB2312"/>
          <w:kern w:val="0"/>
          <w:sz w:val="28"/>
          <w:szCs w:val="28"/>
          <w:lang w:eastAsia="zh-CN"/>
        </w:rPr>
        <w:t>（或</w:t>
      </w:r>
      <w:r>
        <w:rPr>
          <w:rFonts w:hint="eastAsia" w:ascii="仿宋_GB2312" w:hAnsi="仿宋_GB2312" w:eastAsia="仿宋_GB2312" w:cs="仿宋_GB2312"/>
          <w:kern w:val="0"/>
          <w:sz w:val="28"/>
          <w:szCs w:val="28"/>
          <w:lang w:val="en-US" w:eastAsia="zh-CN"/>
        </w:rPr>
        <w:t>15VA</w:t>
      </w:r>
      <w:r>
        <w:rPr>
          <w:rFonts w:hint="eastAsia" w:ascii="仿宋_GB2312" w:hAnsi="仿宋_GB2312" w:eastAsia="仿宋_GB2312" w:cs="仿宋_GB2312"/>
          <w:kern w:val="0"/>
          <w:sz w:val="28"/>
          <w:szCs w:val="28"/>
          <w:lang w:eastAsia="zh-CN"/>
        </w:rPr>
        <w:t>），且无可充电电池的设备（</w:t>
      </w:r>
      <w:r>
        <w:rPr>
          <w:rFonts w:hint="eastAsia" w:ascii="仿宋_GB2312" w:hAnsi="仿宋_GB2312" w:eastAsia="仿宋_GB2312" w:cs="仿宋_GB2312"/>
          <w:kern w:val="0"/>
          <w:sz w:val="28"/>
          <w:szCs w:val="28"/>
          <w:lang w:val="en-US" w:eastAsia="zh-CN"/>
        </w:rPr>
        <w:t>III</w:t>
      </w:r>
      <w:r>
        <w:rPr>
          <w:rFonts w:hint="eastAsia" w:ascii="仿宋_GB2312" w:hAnsi="仿宋_GB2312" w:eastAsia="仿宋_GB2312" w:cs="仿宋_GB2312"/>
          <w:kern w:val="0"/>
          <w:sz w:val="28"/>
          <w:szCs w:val="28"/>
          <w:lang w:eastAsia="zh-CN"/>
        </w:rPr>
        <w:t>类设备）），采用自我</w:t>
      </w:r>
      <w:r>
        <w:rPr>
          <w:rFonts w:hint="eastAsia" w:ascii="仿宋_GB2312" w:hAnsi="仿宋_GB2312" w:eastAsia="仿宋_GB2312" w:cs="仿宋_GB2312"/>
          <w:kern w:val="0"/>
          <w:sz w:val="28"/>
          <w:szCs w:val="28"/>
        </w:rPr>
        <w:t xml:space="preserve">声明评价方式。      </w:t>
      </w:r>
    </w:p>
    <w:p>
      <w:pPr>
        <w:contextualSpacing/>
        <w:jc w:val="center"/>
        <w:textAlignment w:val="center"/>
        <w:rPr>
          <w:rFonts w:hint="eastAsia" w:ascii="宋体" w:hAnsi="宋体"/>
          <w:sz w:val="18"/>
          <w:szCs w:val="18"/>
        </w:rPr>
      </w:pPr>
      <w:r>
        <w:rPr>
          <w:rFonts w:hint="eastAsia" w:ascii="宋体" w:hAnsi="宋体"/>
          <w:sz w:val="18"/>
          <w:szCs w:val="18"/>
        </w:rPr>
        <w:t xml:space="preserve"> </w:t>
      </w:r>
      <w:r>
        <w:rPr>
          <w:rFonts w:ascii="宋体" w:hAnsi="宋体"/>
          <w:sz w:val="18"/>
          <w:szCs w:val="18"/>
        </w:rPr>
        <w:t xml:space="preserve">  </w:t>
      </w:r>
    </w:p>
    <w:sectPr>
      <w:headerReference r:id="rId3" w:type="default"/>
      <w:footerReference r:id="rId5" w:type="default"/>
      <w:headerReference r:id="rId4" w:type="even"/>
      <w:footerReference r:id="rId6" w:type="even"/>
      <w:pgSz w:w="11906" w:h="16838"/>
      <w:pgMar w:top="1984" w:right="1474" w:bottom="1361" w:left="1474" w:header="851" w:footer="1361" w:gutter="0"/>
      <w:pgBorders>
        <w:top w:val="none" w:sz="0" w:space="0"/>
        <w:left w:val="none" w:sz="0" w:space="0"/>
        <w:bottom w:val="none" w:sz="0" w:space="0"/>
        <w:right w:val="none" w:sz="0" w:space="0"/>
      </w:pgBorders>
      <w:cols w:space="0" w:num="1"/>
      <w:rtlGutter w:val="0"/>
      <w:docGrid w:type="linesAndChars" w:linePitch="293"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方正姚体"/>
    <w:panose1 w:val="03000509000000000000"/>
    <w:charset w:val="86"/>
    <w:family w:val="script"/>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109349284"/>
      <w:docPartObj>
        <w:docPartGallery w:val="autotext"/>
      </w:docPartObj>
    </w:sdtPr>
    <w:sdtEndPr>
      <w:rPr>
        <w:rFonts w:asciiTheme="minorEastAsia" w:hAnsiTheme="minorEastAsia"/>
        <w:sz w:val="28"/>
        <w:szCs w:val="28"/>
      </w:rPr>
    </w:sdtEndPr>
    <w:sdtContent>
      <w:p>
        <w:pPr>
          <w:pStyle w:val="9"/>
          <w:ind w:left="315" w:leftChars="150" w:right="315" w:rightChars="150"/>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109349284"/>
      <w:docPartObj>
        <w:docPartGallery w:val="autotext"/>
      </w:docPartObj>
    </w:sdtPr>
    <w:sdtEndPr>
      <w:rPr>
        <w:rFonts w:asciiTheme="minorEastAsia" w:hAnsiTheme="minorEastAsia"/>
        <w:sz w:val="28"/>
        <w:szCs w:val="28"/>
      </w:rPr>
    </w:sdtEndPr>
    <w:sdtContent>
      <w:p>
        <w:pPr>
          <w:pStyle w:val="9"/>
          <w:ind w:left="315" w:leftChars="150" w:right="315" w:rightChars="150"/>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46BB6"/>
    <w:multiLevelType w:val="multilevel"/>
    <w:tmpl w:val="23646BB6"/>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30"/>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2"/>
  <w:drawingGridVerticalSpacing w:val="14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A7"/>
    <w:rsid w:val="000340E4"/>
    <w:rsid w:val="000633BE"/>
    <w:rsid w:val="00092BC1"/>
    <w:rsid w:val="000955CF"/>
    <w:rsid w:val="000C3553"/>
    <w:rsid w:val="000E727A"/>
    <w:rsid w:val="000F32DE"/>
    <w:rsid w:val="00170A3A"/>
    <w:rsid w:val="0018219D"/>
    <w:rsid w:val="002401A8"/>
    <w:rsid w:val="00293E99"/>
    <w:rsid w:val="002A625F"/>
    <w:rsid w:val="002C53E0"/>
    <w:rsid w:val="002D70A3"/>
    <w:rsid w:val="003021CF"/>
    <w:rsid w:val="00374050"/>
    <w:rsid w:val="0038701F"/>
    <w:rsid w:val="00391194"/>
    <w:rsid w:val="003D26DE"/>
    <w:rsid w:val="005372D1"/>
    <w:rsid w:val="00540866"/>
    <w:rsid w:val="00586185"/>
    <w:rsid w:val="005C0A20"/>
    <w:rsid w:val="005E1984"/>
    <w:rsid w:val="0062550A"/>
    <w:rsid w:val="00676240"/>
    <w:rsid w:val="006868A6"/>
    <w:rsid w:val="006D7B19"/>
    <w:rsid w:val="00712AFA"/>
    <w:rsid w:val="00784ACA"/>
    <w:rsid w:val="00790924"/>
    <w:rsid w:val="0079678E"/>
    <w:rsid w:val="007B3853"/>
    <w:rsid w:val="00881EE8"/>
    <w:rsid w:val="00895B1D"/>
    <w:rsid w:val="008E3D8D"/>
    <w:rsid w:val="008F0AB1"/>
    <w:rsid w:val="00907AA7"/>
    <w:rsid w:val="00927806"/>
    <w:rsid w:val="009551F5"/>
    <w:rsid w:val="009A3D99"/>
    <w:rsid w:val="009C783A"/>
    <w:rsid w:val="009D4DF9"/>
    <w:rsid w:val="00A75A69"/>
    <w:rsid w:val="00AA7B39"/>
    <w:rsid w:val="00B317B3"/>
    <w:rsid w:val="00BB697C"/>
    <w:rsid w:val="00C54464"/>
    <w:rsid w:val="00C67799"/>
    <w:rsid w:val="00C93234"/>
    <w:rsid w:val="00C95A39"/>
    <w:rsid w:val="00CB03D3"/>
    <w:rsid w:val="00DA3900"/>
    <w:rsid w:val="00E01820"/>
    <w:rsid w:val="00E35D7D"/>
    <w:rsid w:val="00E3632A"/>
    <w:rsid w:val="00E37CA6"/>
    <w:rsid w:val="00E72F77"/>
    <w:rsid w:val="00EB3A8C"/>
    <w:rsid w:val="00EC298A"/>
    <w:rsid w:val="00EE1627"/>
    <w:rsid w:val="00FB0563"/>
    <w:rsid w:val="00FC5368"/>
    <w:rsid w:val="00FC6B97"/>
    <w:rsid w:val="03046DCD"/>
    <w:rsid w:val="106B5CC0"/>
    <w:rsid w:val="2CFF2E26"/>
    <w:rsid w:val="2E5F3954"/>
    <w:rsid w:val="307B510D"/>
    <w:rsid w:val="379602E2"/>
    <w:rsid w:val="38B37B99"/>
    <w:rsid w:val="3FFE2004"/>
    <w:rsid w:val="42711CF5"/>
    <w:rsid w:val="43543B23"/>
    <w:rsid w:val="45F026D5"/>
    <w:rsid w:val="56217B10"/>
    <w:rsid w:val="5A8D5FE4"/>
    <w:rsid w:val="5C294F19"/>
    <w:rsid w:val="7F4A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numPr>
        <w:ilvl w:val="0"/>
        <w:numId w:val="1"/>
      </w:numPr>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2"/>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3"/>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3"/>
    <w:basedOn w:val="1"/>
    <w:link w:val="24"/>
    <w:qFormat/>
    <w:uiPriority w:val="0"/>
    <w:pPr>
      <w:jc w:val="center"/>
    </w:pPr>
    <w:rPr>
      <w:rFonts w:eastAsia="黑体"/>
      <w:color w:val="000000"/>
      <w:sz w:val="44"/>
    </w:rPr>
  </w:style>
  <w:style w:type="paragraph" w:styleId="6">
    <w:name w:val="toc 3"/>
    <w:basedOn w:val="1"/>
    <w:next w:val="1"/>
    <w:unhideWhenUsed/>
    <w:qFormat/>
    <w:uiPriority w:val="39"/>
    <w:pPr>
      <w:ind w:left="840" w:leftChars="400"/>
    </w:pPr>
  </w:style>
  <w:style w:type="paragraph" w:styleId="7">
    <w:name w:val="Date"/>
    <w:basedOn w:val="1"/>
    <w:next w:val="1"/>
    <w:link w:val="20"/>
    <w:semiHidden/>
    <w:unhideWhenUsed/>
    <w:qFormat/>
    <w:uiPriority w:val="99"/>
    <w:pPr>
      <w:ind w:left="100" w:leftChars="2500"/>
    </w:pPr>
  </w:style>
  <w:style w:type="paragraph" w:styleId="8">
    <w:name w:val="Balloon Text"/>
    <w:basedOn w:val="1"/>
    <w:link w:val="31"/>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qFormat/>
    <w:uiPriority w:val="22"/>
    <w:rPr>
      <w:b/>
      <w:bCs/>
    </w:rPr>
  </w:style>
  <w:style w:type="character" w:styleId="17">
    <w:name w:val="page number"/>
    <w:basedOn w:val="15"/>
    <w:qFormat/>
    <w:uiPriority w:val="0"/>
  </w:style>
  <w:style w:type="character" w:customStyle="1" w:styleId="18">
    <w:name w:val="页眉 Char"/>
    <w:basedOn w:val="15"/>
    <w:link w:val="10"/>
    <w:semiHidden/>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日期 Char"/>
    <w:basedOn w:val="15"/>
    <w:link w:val="7"/>
    <w:semiHidden/>
    <w:qFormat/>
    <w:uiPriority w:val="99"/>
  </w:style>
  <w:style w:type="character" w:customStyle="1" w:styleId="21">
    <w:name w:val="标题 1 Char"/>
    <w:basedOn w:val="15"/>
    <w:link w:val="2"/>
    <w:qFormat/>
    <w:uiPriority w:val="0"/>
    <w:rPr>
      <w:rFonts w:ascii="Calibri" w:hAnsi="Calibri" w:eastAsia="宋体" w:cs="Times New Roman"/>
      <w:b/>
      <w:bCs/>
      <w:kern w:val="44"/>
      <w:sz w:val="44"/>
      <w:szCs w:val="44"/>
    </w:rPr>
  </w:style>
  <w:style w:type="character" w:customStyle="1" w:styleId="22">
    <w:name w:val="标题 2 Char"/>
    <w:basedOn w:val="15"/>
    <w:link w:val="3"/>
    <w:qFormat/>
    <w:uiPriority w:val="0"/>
    <w:rPr>
      <w:rFonts w:ascii="Arial" w:hAnsi="Arial" w:eastAsia="黑体" w:cs="Times New Roman"/>
      <w:b/>
      <w:bCs/>
      <w:sz w:val="32"/>
      <w:szCs w:val="32"/>
    </w:rPr>
  </w:style>
  <w:style w:type="character" w:customStyle="1" w:styleId="23">
    <w:name w:val="标题 3 Char"/>
    <w:basedOn w:val="15"/>
    <w:link w:val="4"/>
    <w:qFormat/>
    <w:uiPriority w:val="9"/>
    <w:rPr>
      <w:rFonts w:ascii="Calibri" w:hAnsi="Calibri" w:eastAsia="宋体" w:cs="Times New Roman"/>
      <w:b/>
      <w:bCs/>
      <w:sz w:val="32"/>
      <w:szCs w:val="32"/>
    </w:rPr>
  </w:style>
  <w:style w:type="character" w:customStyle="1" w:styleId="24">
    <w:name w:val="正文文本 3 Char"/>
    <w:link w:val="5"/>
    <w:qFormat/>
    <w:uiPriority w:val="0"/>
    <w:rPr>
      <w:rFonts w:eastAsia="黑体"/>
      <w:color w:val="000000"/>
      <w:sz w:val="44"/>
    </w:rPr>
  </w:style>
  <w:style w:type="paragraph" w:customStyle="1" w:styleId="25">
    <w:name w:val="目录 21"/>
    <w:basedOn w:val="1"/>
    <w:next w:val="1"/>
    <w:qFormat/>
    <w:uiPriority w:val="39"/>
    <w:pPr>
      <w:tabs>
        <w:tab w:val="left" w:pos="840"/>
        <w:tab w:val="right" w:leader="dot" w:pos="8296"/>
      </w:tabs>
      <w:adjustRightInd w:val="0"/>
      <w:snapToGrid w:val="0"/>
      <w:jc w:val="left"/>
    </w:pPr>
    <w:rPr>
      <w:rFonts w:ascii="Calibri" w:hAnsi="Calibri" w:eastAsia="宋体" w:cs="Times New Roman"/>
      <w:smallCaps/>
      <w:sz w:val="20"/>
      <w:szCs w:val="20"/>
    </w:rPr>
  </w:style>
  <w:style w:type="character" w:customStyle="1" w:styleId="26">
    <w:name w:val="正文文本 3 Char1"/>
    <w:basedOn w:val="15"/>
    <w:semiHidden/>
    <w:qFormat/>
    <w:uiPriority w:val="99"/>
    <w:rPr>
      <w:sz w:val="16"/>
      <w:szCs w:val="16"/>
    </w:rPr>
  </w:style>
  <w:style w:type="paragraph" w:customStyle="1" w:styleId="27">
    <w:name w:val="目录 11"/>
    <w:basedOn w:val="1"/>
    <w:next w:val="1"/>
    <w:qFormat/>
    <w:uiPriority w:val="39"/>
    <w:pPr>
      <w:spacing w:before="120" w:after="120"/>
      <w:jc w:val="left"/>
    </w:pPr>
    <w:rPr>
      <w:rFonts w:ascii="Calibri" w:hAnsi="Calibri" w:eastAsia="宋体" w:cs="Times New Roman"/>
      <w:b/>
      <w:bCs/>
      <w:caps/>
      <w:sz w:val="20"/>
      <w:szCs w:val="20"/>
    </w:rPr>
  </w:style>
  <w:style w:type="paragraph" w:customStyle="1" w:styleId="28">
    <w:name w:val="目录 31"/>
    <w:basedOn w:val="1"/>
    <w:next w:val="1"/>
    <w:qFormat/>
    <w:uiPriority w:val="39"/>
    <w:pPr>
      <w:tabs>
        <w:tab w:val="left" w:pos="1260"/>
        <w:tab w:val="right" w:leader="dot" w:pos="8296"/>
      </w:tabs>
      <w:ind w:left="420"/>
    </w:pPr>
    <w:rPr>
      <w:rFonts w:ascii="Calibri" w:hAnsi="Calibri" w:eastAsia="宋体" w:cs="Times New Roman"/>
      <w:i/>
      <w:iCs/>
      <w:sz w:val="20"/>
      <w:szCs w:val="20"/>
    </w:rPr>
  </w:style>
  <w:style w:type="paragraph" w:customStyle="1" w:styleId="29">
    <w:name w:val="TOC Heading"/>
    <w:basedOn w:val="2"/>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0">
    <w:name w:val="二级条标题"/>
    <w:basedOn w:val="1"/>
    <w:next w:val="1"/>
    <w:qFormat/>
    <w:uiPriority w:val="0"/>
    <w:pPr>
      <w:widowControl/>
      <w:numPr>
        <w:ilvl w:val="2"/>
        <w:numId w:val="1"/>
      </w:numPr>
      <w:spacing w:before="50" w:after="50"/>
      <w:jc w:val="left"/>
      <w:outlineLvl w:val="3"/>
    </w:pPr>
    <w:rPr>
      <w:rFonts w:ascii="黑体" w:hAnsi="Calibri" w:eastAsia="黑体" w:cs="Times New Roman"/>
      <w:kern w:val="0"/>
      <w:szCs w:val="21"/>
    </w:rPr>
  </w:style>
  <w:style w:type="character" w:customStyle="1" w:styleId="31">
    <w:name w:val="批注框文本 Char"/>
    <w:basedOn w:val="15"/>
    <w:link w:val="8"/>
    <w:semiHidden/>
    <w:qFormat/>
    <w:uiPriority w:val="99"/>
    <w:rPr>
      <w:sz w:val="18"/>
      <w:szCs w:val="18"/>
    </w:rPr>
  </w:style>
  <w:style w:type="paragraph" w:styleId="32">
    <w:name w:val="List Paragraph"/>
    <w:basedOn w:val="1"/>
    <w:qFormat/>
    <w:uiPriority w:val="34"/>
    <w:pPr>
      <w:ind w:firstLine="420" w:firstLineChars="200"/>
    </w:pPr>
  </w:style>
  <w:style w:type="paragraph" w:customStyle="1" w:styleId="3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
    <w:name w:val="TOC 标题1"/>
    <w:basedOn w:val="2"/>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8C11-559E-42BA-8B63-54EA5631979A}">
  <ds:schemaRefs/>
</ds:datastoreItem>
</file>

<file path=docProps/app.xml><?xml version="1.0" encoding="utf-8"?>
<Properties xmlns="http://schemas.openxmlformats.org/officeDocument/2006/extended-properties" xmlns:vt="http://schemas.openxmlformats.org/officeDocument/2006/docPropsVTypes">
  <Template>Normal</Template>
  <Pages>35</Pages>
  <Words>16462</Words>
  <Characters>22561</Characters>
  <Lines>58</Lines>
  <Paragraphs>16</Paragraphs>
  <TotalTime>13</TotalTime>
  <ScaleCrop>false</ScaleCrop>
  <LinksUpToDate>false</LinksUpToDate>
  <CharactersWithSpaces>22574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2019-07-08T03:32:00Z</dcterms:created>
  <dc:creator>ysw</dc:creator>
  <cp:lastModifiedBy>陈渠</cp:lastModifiedBy>
  <cp:lastPrinted>2019-10-25T03:28:00Z</cp:lastPrinted>
  <dcterms:modified xsi:type="dcterms:W3CDTF">2022-09-19T01:41:23Z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2556ABA8064D456DB9E33743A90B11BB</vt:lpwstr>
  </property>
</Properties>
</file>