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_GB2312" w:hAnsi="Calibri" w:eastAsia="仿宋_GB2312" w:cs="Times New Roman"/>
          <w:b/>
          <w:bCs/>
          <w:kern w:val="0"/>
          <w:sz w:val="44"/>
          <w:szCs w:val="44"/>
          <w:lang w:eastAsia="zh-CN"/>
        </w:rPr>
      </w:pPr>
      <w:r>
        <w:rPr>
          <w:rFonts w:hint="eastAsia" w:ascii="仿宋_GB2312" w:hAnsi="Calibri" w:eastAsia="仿宋_GB2312" w:cs="Times New Roman"/>
          <w:b/>
          <w:bCs/>
          <w:kern w:val="0"/>
          <w:sz w:val="44"/>
          <w:szCs w:val="44"/>
          <w:lang w:eastAsia="zh-CN"/>
        </w:rPr>
        <w:t>广东</w:t>
      </w:r>
      <w:r>
        <w:rPr>
          <w:rFonts w:hint="eastAsia" w:ascii="仿宋_GB2312" w:hAnsi="Calibri" w:eastAsia="仿宋_GB2312" w:cs="Times New Roman"/>
          <w:b/>
          <w:bCs/>
          <w:kern w:val="0"/>
          <w:sz w:val="44"/>
          <w:szCs w:val="44"/>
        </w:rPr>
        <w:t>深圳</w:t>
      </w:r>
      <w:r>
        <w:rPr>
          <w:rFonts w:hint="eastAsia" w:ascii="仿宋_GB2312" w:hAnsi="Calibri" w:eastAsia="仿宋_GB2312" w:cs="Times New Roman"/>
          <w:b/>
          <w:bCs/>
          <w:kern w:val="0"/>
          <w:sz w:val="44"/>
          <w:szCs w:val="44"/>
          <w:lang w:eastAsia="zh-CN"/>
        </w:rPr>
        <w:t>报关协会</w:t>
      </w:r>
    </w:p>
    <w:p>
      <w:pPr>
        <w:spacing w:line="600" w:lineRule="auto"/>
        <w:jc w:val="center"/>
        <w:rPr>
          <w:rFonts w:hint="eastAsia" w:eastAsia="仿宋_GB2312"/>
          <w:lang w:eastAsia="zh-CN"/>
        </w:rPr>
      </w:pPr>
      <w:r>
        <w:rPr>
          <w:rFonts w:hint="eastAsia" w:ascii="仿宋_GB2312" w:hAnsi="Calibri" w:eastAsia="仿宋_GB2312" w:cs="Times New Roman"/>
          <w:b/>
          <w:bCs/>
          <w:kern w:val="0"/>
          <w:sz w:val="44"/>
          <w:szCs w:val="44"/>
          <w:lang w:eastAsia="zh-CN"/>
        </w:rPr>
        <w:t>聘请</w:t>
      </w:r>
      <w:r>
        <w:rPr>
          <w:rFonts w:hint="eastAsia" w:ascii="仿宋_GB2312" w:hAnsi="Calibri" w:eastAsia="仿宋_GB2312" w:cs="Times New Roman"/>
          <w:b/>
          <w:bCs/>
          <w:kern w:val="0"/>
          <w:sz w:val="44"/>
          <w:szCs w:val="44"/>
        </w:rPr>
        <w:t>口岸营商环境观察员管理试行</w:t>
      </w:r>
      <w:r>
        <w:rPr>
          <w:rFonts w:hint="eastAsia" w:ascii="仿宋_GB2312" w:hAnsi="Calibri" w:eastAsia="仿宋_GB2312" w:cs="Times New Roman"/>
          <w:b/>
          <w:bCs/>
          <w:kern w:val="0"/>
          <w:sz w:val="44"/>
          <w:szCs w:val="44"/>
          <w:lang w:eastAsia="zh-CN"/>
        </w:rPr>
        <w:t>办法</w:t>
      </w:r>
    </w:p>
    <w:p>
      <w:pPr>
        <w:keepNext w:val="0"/>
        <w:keepLines w:val="0"/>
        <w:pageBreakBefore w:val="0"/>
        <w:kinsoku/>
        <w:wordWrap/>
        <w:overflowPunct/>
        <w:topLinePunct w:val="0"/>
        <w:autoSpaceDE/>
        <w:autoSpaceDN/>
        <w:bidi w:val="0"/>
        <w:adjustRightInd/>
        <w:snapToGrid/>
        <w:spacing w:line="120" w:lineRule="auto"/>
        <w:ind w:firstLine="643" w:firstLineChars="200"/>
        <w:jc w:val="center"/>
        <w:textAlignment w:val="auto"/>
        <w:rPr>
          <w:rFonts w:hint="eastAsia" w:ascii="仿宋" w:hAnsi="仿宋" w:eastAsia="仿宋" w:cs="Times New Roman"/>
          <w:b/>
          <w:bCs/>
          <w:kern w:val="0"/>
          <w:sz w:val="32"/>
          <w:szCs w:val="32"/>
        </w:rPr>
      </w:pPr>
    </w:p>
    <w:p>
      <w:pPr>
        <w:keepNext w:val="0"/>
        <w:keepLines w:val="0"/>
        <w:pageBreakBefore w:val="0"/>
        <w:kinsoku/>
        <w:wordWrap/>
        <w:overflowPunct/>
        <w:topLinePunct w:val="0"/>
        <w:autoSpaceDE/>
        <w:autoSpaceDN/>
        <w:bidi w:val="0"/>
        <w:adjustRightInd/>
        <w:snapToGrid/>
        <w:spacing w:line="120" w:lineRule="auto"/>
        <w:ind w:firstLine="643" w:firstLineChars="200"/>
        <w:jc w:val="center"/>
        <w:textAlignment w:val="auto"/>
        <w:rPr>
          <w:rFonts w:ascii="仿宋" w:hAnsi="仿宋" w:eastAsia="仿宋" w:cs="Times New Roman"/>
          <w:b/>
          <w:bCs/>
          <w:kern w:val="0"/>
          <w:sz w:val="32"/>
          <w:szCs w:val="32"/>
        </w:rPr>
      </w:pPr>
      <w:r>
        <w:rPr>
          <w:rFonts w:hint="eastAsia" w:ascii="仿宋" w:hAnsi="仿宋" w:eastAsia="仿宋" w:cs="Times New Roman"/>
          <w:b/>
          <w:bCs/>
          <w:kern w:val="0"/>
          <w:sz w:val="32"/>
          <w:szCs w:val="32"/>
        </w:rPr>
        <w:t>第一章 总则</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rPr>
        <w:t xml:space="preserve">第一条 </w:t>
      </w:r>
      <w:r>
        <w:rPr>
          <w:rFonts w:hint="eastAsia" w:ascii="仿宋" w:hAnsi="仿宋" w:eastAsia="仿宋" w:cs="Times New Roman"/>
          <w:kern w:val="0"/>
          <w:sz w:val="32"/>
          <w:szCs w:val="32"/>
          <w:lang w:eastAsia="zh-CN"/>
        </w:rPr>
        <w:t>目的</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为不断优化深圳口岸营商环境，真实完整的收集到企业在进出口贸易通关中所遇到的痛点、难点和堵点，特建立观察员队伍。为充分发挥观察员的作用，特制定本管理办法。</w:t>
      </w:r>
    </w:p>
    <w:p>
      <w:pPr>
        <w:keepNext w:val="0"/>
        <w:keepLines w:val="0"/>
        <w:pageBreakBefore w:val="0"/>
        <w:numPr>
          <w:ilvl w:val="0"/>
          <w:numId w:val="1"/>
        </w:numPr>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eastAsia="zh-CN"/>
        </w:rPr>
        <w:t>形式</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观察员以企业推荐</w:t>
      </w:r>
      <w:r>
        <w:rPr>
          <w:rFonts w:hint="eastAsia" w:ascii="仿宋" w:hAnsi="仿宋" w:eastAsia="仿宋" w:cs="Times New Roman"/>
          <w:kern w:val="0"/>
          <w:sz w:val="32"/>
          <w:szCs w:val="32"/>
          <w:lang w:eastAsia="zh-CN"/>
        </w:rPr>
        <w:t>为准，</w:t>
      </w:r>
      <w:r>
        <w:rPr>
          <w:rFonts w:hint="eastAsia" w:ascii="仿宋" w:hAnsi="仿宋" w:eastAsia="仿宋" w:cs="Times New Roman"/>
          <w:kern w:val="0"/>
          <w:sz w:val="32"/>
          <w:szCs w:val="32"/>
        </w:rPr>
        <w:t>协会审核并颁发证聘书，聘期为两年。</w:t>
      </w:r>
    </w:p>
    <w:p>
      <w:pPr>
        <w:keepNext w:val="0"/>
        <w:keepLines w:val="0"/>
        <w:pageBreakBefore w:val="0"/>
        <w:numPr>
          <w:ilvl w:val="0"/>
          <w:numId w:val="1"/>
        </w:numPr>
        <w:kinsoku/>
        <w:wordWrap/>
        <w:overflowPunct/>
        <w:topLinePunct w:val="0"/>
        <w:autoSpaceDE/>
        <w:autoSpaceDN/>
        <w:bidi w:val="0"/>
        <w:adjustRightInd/>
        <w:snapToGrid/>
        <w:spacing w:line="120" w:lineRule="auto"/>
        <w:ind w:left="0" w:leftChars="0"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eastAsia="zh-CN"/>
        </w:rPr>
        <w:t>原则</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lang w:val="en-US" w:eastAsia="zh-CN"/>
        </w:rPr>
        <w:t>1、</w:t>
      </w:r>
      <w:r>
        <w:rPr>
          <w:rFonts w:hint="eastAsia" w:ascii="仿宋" w:hAnsi="仿宋" w:eastAsia="仿宋" w:cs="Times New Roman"/>
          <w:kern w:val="0"/>
          <w:sz w:val="32"/>
          <w:szCs w:val="32"/>
        </w:rPr>
        <w:t>观察员必须由热心行业工作，积极维护行业秩序，熟悉口岸通关业务及流程，有丰富的口岸通关经验和关务管理经验，有正能量的关务负责人来</w:t>
      </w:r>
      <w:bookmarkStart w:id="0" w:name="_GoBack"/>
      <w:bookmarkEnd w:id="0"/>
      <w:r>
        <w:rPr>
          <w:rFonts w:hint="eastAsia" w:ascii="仿宋" w:hAnsi="仿宋" w:eastAsia="仿宋" w:cs="Times New Roman"/>
          <w:kern w:val="0"/>
          <w:sz w:val="32"/>
          <w:szCs w:val="32"/>
        </w:rPr>
        <w:t>担任。</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lang w:val="en-US" w:eastAsia="zh-CN"/>
        </w:rPr>
        <w:t>2、</w:t>
      </w:r>
      <w:r>
        <w:rPr>
          <w:rFonts w:hint="eastAsia" w:ascii="仿宋" w:hAnsi="仿宋" w:eastAsia="仿宋" w:cs="Times New Roman"/>
          <w:kern w:val="0"/>
          <w:sz w:val="32"/>
          <w:szCs w:val="32"/>
        </w:rPr>
        <w:t>观察员要以记录形式在广东深圳报关协会口岸营商环境反馈平台上开展工作，推进深圳口岸营商环境持续优化。</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观察员每年要接受报关协会的考核</w:t>
      </w:r>
      <w:r>
        <w:rPr>
          <w:rFonts w:hint="eastAsia" w:ascii="仿宋" w:hAnsi="仿宋" w:eastAsia="仿宋"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lang w:val="en-US" w:eastAsia="zh-CN"/>
        </w:rPr>
        <w:t>4、</w:t>
      </w:r>
      <w:r>
        <w:rPr>
          <w:rFonts w:hint="eastAsia" w:ascii="仿宋" w:hAnsi="仿宋" w:eastAsia="仿宋" w:cs="Times New Roman"/>
          <w:kern w:val="0"/>
          <w:sz w:val="32"/>
          <w:szCs w:val="32"/>
        </w:rPr>
        <w:t>报关协会建立观察员人才库，通过推荐考核，择优入选，建立一支负责任、敢担当的观察员队伍。</w:t>
      </w:r>
    </w:p>
    <w:p>
      <w:pPr>
        <w:keepNext w:val="0"/>
        <w:keepLines w:val="0"/>
        <w:pageBreakBefore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120" w:lineRule="auto"/>
        <w:ind w:firstLine="643" w:firstLineChars="200"/>
        <w:jc w:val="center"/>
        <w:textAlignment w:val="auto"/>
        <w:rPr>
          <w:rFonts w:hint="eastAsia" w:ascii="仿宋" w:hAnsi="仿宋" w:eastAsia="仿宋" w:cs="宋体"/>
          <w:color w:val="222222"/>
          <w:spacing w:val="8"/>
          <w:sz w:val="32"/>
          <w:szCs w:val="32"/>
          <w:lang w:eastAsia="zh-CN"/>
        </w:rPr>
      </w:pPr>
      <w:r>
        <w:rPr>
          <w:rFonts w:hint="eastAsia" w:ascii="仿宋" w:hAnsi="仿宋" w:eastAsia="仿宋" w:cs="Times New Roman"/>
          <w:b/>
          <w:bCs/>
          <w:kern w:val="0"/>
          <w:sz w:val="32"/>
          <w:szCs w:val="32"/>
        </w:rPr>
        <w:t xml:space="preserve">第二章  </w:t>
      </w:r>
      <w:r>
        <w:rPr>
          <w:rStyle w:val="10"/>
          <w:rFonts w:hint="eastAsia" w:ascii="仿宋" w:hAnsi="仿宋" w:eastAsia="仿宋" w:cs="宋体"/>
          <w:color w:val="222222"/>
          <w:spacing w:val="8"/>
          <w:sz w:val="32"/>
          <w:szCs w:val="32"/>
          <w:shd w:val="clear" w:color="auto" w:fill="FFFFFF"/>
        </w:rPr>
        <w:t>观察员</w:t>
      </w:r>
      <w:r>
        <w:rPr>
          <w:rStyle w:val="10"/>
          <w:rFonts w:hint="eastAsia" w:ascii="仿宋" w:hAnsi="仿宋" w:eastAsia="仿宋" w:cs="宋体"/>
          <w:color w:val="222222"/>
          <w:spacing w:val="8"/>
          <w:sz w:val="32"/>
          <w:szCs w:val="32"/>
          <w:shd w:val="clear" w:color="auto" w:fill="FFFFFF"/>
          <w:lang w:eastAsia="zh-CN"/>
        </w:rPr>
        <w:t>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left="640" w:hanging="640" w:hangingChars="200"/>
        <w:jc w:val="both"/>
        <w:textAlignment w:val="auto"/>
        <w:rPr>
          <w:rFonts w:hint="eastAsia" w:ascii="仿宋" w:hAnsi="仿宋" w:eastAsia="仿宋"/>
          <w:sz w:val="32"/>
          <w:szCs w:val="32"/>
        </w:rPr>
      </w:pPr>
      <w:r>
        <w:rPr>
          <w:rFonts w:hint="eastAsia" w:ascii="仿宋" w:hAnsi="仿宋" w:eastAsia="仿宋"/>
          <w:sz w:val="32"/>
          <w:szCs w:val="32"/>
        </w:rPr>
        <w:t xml:space="preserve">    第四条 积极参加协会组织的观察员业务和工作培训</w:t>
      </w:r>
      <w:r>
        <w:rPr>
          <w:rFonts w:hint="eastAsia" w:ascii="仿宋" w:hAnsi="仿宋" w:eastAsia="仿宋"/>
          <w:sz w:val="32"/>
          <w:szCs w:val="32"/>
          <w:lang w:eastAsia="zh-CN"/>
        </w:rPr>
        <w:t>。</w:t>
      </w:r>
      <w:r>
        <w:rPr>
          <w:rFonts w:hint="eastAsia" w:ascii="仿宋" w:hAnsi="仿宋" w:eastAsia="仿宋"/>
          <w:sz w:val="32"/>
          <w:szCs w:val="32"/>
        </w:rPr>
        <w:t xml:space="preserve">    第五条 完整实事求是的收集口岸营商环境中所存在的各类</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left="640" w:hanging="640" w:hangingChars="200"/>
        <w:jc w:val="both"/>
        <w:textAlignment w:val="auto"/>
        <w:rPr>
          <w:rFonts w:hint="eastAsia" w:ascii="仿宋" w:hAnsi="仿宋" w:eastAsia="仿宋"/>
          <w:sz w:val="32"/>
          <w:szCs w:val="32"/>
          <w:lang w:eastAsia="zh-CN"/>
        </w:rPr>
      </w:pPr>
      <w:r>
        <w:rPr>
          <w:rFonts w:hint="eastAsia" w:ascii="仿宋" w:hAnsi="仿宋" w:eastAsia="仿宋"/>
          <w:sz w:val="32"/>
          <w:szCs w:val="32"/>
        </w:rPr>
        <w:t>问题</w:t>
      </w:r>
      <w:r>
        <w:rPr>
          <w:rFonts w:hint="eastAsia" w:ascii="仿宋" w:hAnsi="仿宋" w:eastAsia="仿宋"/>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hint="eastAsia" w:ascii="仿宋" w:hAnsi="仿宋" w:eastAsia="仿宋"/>
          <w:sz w:val="32"/>
          <w:szCs w:val="32"/>
          <w:lang w:eastAsia="zh-CN"/>
        </w:rPr>
      </w:pPr>
      <w:r>
        <w:rPr>
          <w:rFonts w:hint="eastAsia" w:ascii="仿宋" w:hAnsi="仿宋" w:eastAsia="仿宋"/>
          <w:sz w:val="32"/>
          <w:szCs w:val="32"/>
        </w:rPr>
        <w:t xml:space="preserve">    第六条 准确的反映和建议推荐口岸营商环境中先进经验和先进个人</w:t>
      </w:r>
      <w:r>
        <w:rPr>
          <w:rFonts w:hint="eastAsia" w:ascii="仿宋" w:hAnsi="仿宋" w:eastAsia="仿宋"/>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rPr>
      </w:pPr>
      <w:r>
        <w:rPr>
          <w:rFonts w:hint="eastAsia" w:ascii="仿宋" w:hAnsi="仿宋" w:eastAsia="仿宋"/>
          <w:sz w:val="32"/>
          <w:szCs w:val="32"/>
        </w:rPr>
        <w:t>第七条  参与协会组织的调研活动，提供专业的有价值的建议和意见。</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rPr>
      </w:pPr>
      <w:r>
        <w:rPr>
          <w:rFonts w:hint="eastAsia" w:ascii="仿宋" w:hAnsi="仿宋" w:eastAsia="仿宋"/>
          <w:sz w:val="32"/>
          <w:szCs w:val="32"/>
        </w:rPr>
        <w:t>第八条</w:t>
      </w:r>
      <w:r>
        <w:rPr>
          <w:rFonts w:hint="eastAsia" w:ascii="仿宋" w:hAnsi="仿宋" w:eastAsia="仿宋"/>
          <w:sz w:val="32"/>
          <w:szCs w:val="32"/>
          <w:lang w:val="en-US" w:eastAsia="zh-CN"/>
        </w:rPr>
        <w:t xml:space="preserve">  参与协会承接的政府相关部门的调查问卷工作，提供专业高质量问卷</w:t>
      </w:r>
      <w:r>
        <w:rPr>
          <w:rFonts w:hint="eastAsia" w:ascii="仿宋" w:hAnsi="仿宋" w:eastAsia="仿宋"/>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lang w:val="en-US" w:eastAsia="zh-CN"/>
        </w:rPr>
      </w:pPr>
      <w:r>
        <w:rPr>
          <w:rFonts w:hint="eastAsia" w:ascii="仿宋" w:hAnsi="仿宋" w:eastAsia="仿宋"/>
          <w:sz w:val="32"/>
          <w:szCs w:val="32"/>
        </w:rPr>
        <w:t>第</w:t>
      </w:r>
      <w:r>
        <w:rPr>
          <w:rFonts w:hint="eastAsia" w:ascii="仿宋" w:hAnsi="仿宋" w:eastAsia="仿宋"/>
          <w:sz w:val="32"/>
          <w:szCs w:val="32"/>
          <w:lang w:eastAsia="zh-CN"/>
        </w:rPr>
        <w:t>九</w:t>
      </w:r>
      <w:r>
        <w:rPr>
          <w:rFonts w:hint="eastAsia" w:ascii="仿宋" w:hAnsi="仿宋" w:eastAsia="仿宋"/>
          <w:sz w:val="32"/>
          <w:szCs w:val="32"/>
        </w:rPr>
        <w:t>条</w:t>
      </w:r>
      <w:r>
        <w:rPr>
          <w:rFonts w:hint="eastAsia" w:ascii="仿宋" w:hAnsi="仿宋" w:eastAsia="仿宋"/>
          <w:sz w:val="32"/>
          <w:szCs w:val="32"/>
          <w:lang w:val="en-US" w:eastAsia="zh-CN"/>
        </w:rPr>
        <w:t xml:space="preserve">  每月在深圳报关协会口岸营商环境反馈平台上最低完成20份特殊通关作业情况记录（包括查验、退运货物、修理物品、修撤单等作业，不包括通关秒放行的单），以及提出若干条有价值的合理化建议和意见。</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center"/>
        <w:textAlignment w:val="auto"/>
        <w:rPr>
          <w:rFonts w:hint="eastAsia" w:ascii="仿宋" w:hAnsi="仿宋" w:eastAsia="仿宋"/>
          <w:b/>
          <w:sz w:val="32"/>
          <w:szCs w:val="32"/>
          <w:lang w:eastAsia="zh-CN"/>
        </w:rPr>
      </w:pPr>
      <w:r>
        <w:rPr>
          <w:rFonts w:hint="eastAsia" w:ascii="仿宋" w:hAnsi="仿宋" w:eastAsia="仿宋"/>
          <w:b/>
          <w:sz w:val="32"/>
          <w:szCs w:val="32"/>
        </w:rPr>
        <w:t>第三章  观察员</w:t>
      </w:r>
      <w:r>
        <w:rPr>
          <w:rFonts w:hint="eastAsia" w:ascii="仿宋" w:hAnsi="仿宋" w:eastAsia="仿宋"/>
          <w:b/>
          <w:sz w:val="32"/>
          <w:szCs w:val="32"/>
          <w:lang w:eastAsia="zh-CN"/>
        </w:rPr>
        <w:t>工作纪律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ascii="仿宋" w:hAnsi="仿宋" w:eastAsia="仿宋"/>
          <w:sz w:val="32"/>
          <w:szCs w:val="32"/>
        </w:rPr>
      </w:pPr>
      <w:r>
        <w:rPr>
          <w:rFonts w:hint="eastAsia" w:ascii="仿宋" w:hAnsi="仿宋" w:eastAsia="仿宋"/>
          <w:sz w:val="32"/>
          <w:szCs w:val="32"/>
        </w:rPr>
        <w:t xml:space="preserve">    第十条  保守秘密，未经协会同意，不得向外发布和宣讲反馈平台的各项信息。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第十</w:t>
      </w:r>
      <w:r>
        <w:rPr>
          <w:rFonts w:hint="eastAsia" w:ascii="仿宋" w:hAnsi="仿宋" w:eastAsia="仿宋"/>
          <w:sz w:val="32"/>
          <w:szCs w:val="32"/>
          <w:lang w:eastAsia="zh-CN"/>
        </w:rPr>
        <w:t>一</w:t>
      </w:r>
      <w:r>
        <w:rPr>
          <w:rFonts w:hint="eastAsia" w:ascii="仿宋" w:hAnsi="仿宋" w:eastAsia="仿宋"/>
          <w:sz w:val="32"/>
          <w:szCs w:val="32"/>
        </w:rPr>
        <w:t>条 对所收集到的各种问题，要求实事求是客观的记录和反映</w:t>
      </w:r>
      <w:r>
        <w:rPr>
          <w:rFonts w:hint="eastAsia" w:ascii="仿宋" w:hAnsi="仿宋" w:eastAsia="仿宋"/>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ascii="仿宋" w:hAnsi="仿宋" w:eastAsia="仿宋"/>
          <w:sz w:val="32"/>
          <w:szCs w:val="32"/>
        </w:rPr>
      </w:pPr>
      <w:r>
        <w:rPr>
          <w:rFonts w:hint="eastAsia" w:ascii="仿宋" w:hAnsi="仿宋" w:eastAsia="仿宋"/>
          <w:sz w:val="32"/>
          <w:szCs w:val="32"/>
          <w:lang w:eastAsia="zh-CN"/>
        </w:rPr>
        <w:t>第十二条</w:t>
      </w:r>
      <w:r>
        <w:rPr>
          <w:rFonts w:hint="eastAsia" w:ascii="仿宋" w:hAnsi="仿宋" w:eastAsia="仿宋"/>
          <w:sz w:val="32"/>
          <w:szCs w:val="32"/>
          <w:lang w:val="en-US" w:eastAsia="zh-CN"/>
        </w:rPr>
        <w:t xml:space="preserve"> </w:t>
      </w:r>
      <w:r>
        <w:rPr>
          <w:rFonts w:hint="eastAsia" w:ascii="仿宋" w:hAnsi="仿宋" w:eastAsia="仿宋"/>
          <w:sz w:val="32"/>
          <w:szCs w:val="32"/>
        </w:rPr>
        <w:t>积极参加协会组织的和观察员工做相关的活动并接受协会的管理。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ascii="仿宋" w:hAnsi="仿宋" w:eastAsia="仿宋"/>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center"/>
        <w:textAlignment w:val="auto"/>
        <w:rPr>
          <w:rFonts w:hint="eastAsia" w:ascii="仿宋" w:hAnsi="仿宋" w:eastAsia="仿宋"/>
          <w:sz w:val="32"/>
          <w:szCs w:val="32"/>
          <w:lang w:eastAsia="zh-CN"/>
        </w:rPr>
      </w:pPr>
      <w:r>
        <w:rPr>
          <w:rFonts w:hint="eastAsia" w:ascii="仿宋" w:hAnsi="仿宋" w:eastAsia="仿宋"/>
          <w:b/>
          <w:sz w:val="32"/>
          <w:szCs w:val="32"/>
        </w:rPr>
        <w:t xml:space="preserve">第四章 </w:t>
      </w:r>
      <w:r>
        <w:rPr>
          <w:rFonts w:hint="eastAsia" w:ascii="仿宋" w:hAnsi="仿宋" w:eastAsia="仿宋"/>
          <w:b/>
          <w:bCs/>
          <w:sz w:val="32"/>
          <w:szCs w:val="32"/>
        </w:rPr>
        <w:t>观察员</w:t>
      </w:r>
      <w:r>
        <w:rPr>
          <w:rFonts w:hint="eastAsia" w:ascii="仿宋" w:hAnsi="仿宋" w:eastAsia="仿宋"/>
          <w:b/>
          <w:bCs/>
          <w:sz w:val="32"/>
          <w:szCs w:val="32"/>
          <w:lang w:eastAsia="zh-CN"/>
        </w:rPr>
        <w:t>工作考核及激励</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第十</w:t>
      </w:r>
      <w:r>
        <w:rPr>
          <w:rFonts w:hint="eastAsia" w:ascii="仿宋" w:hAnsi="仿宋" w:eastAsia="仿宋"/>
          <w:sz w:val="32"/>
          <w:szCs w:val="32"/>
          <w:lang w:eastAsia="zh-CN"/>
        </w:rPr>
        <w:t>三</w:t>
      </w:r>
      <w:r>
        <w:rPr>
          <w:rFonts w:hint="eastAsia" w:ascii="仿宋" w:hAnsi="仿宋" w:eastAsia="仿宋"/>
          <w:sz w:val="32"/>
          <w:szCs w:val="32"/>
        </w:rPr>
        <w:t xml:space="preserve">条  </w:t>
      </w:r>
      <w:r>
        <w:rPr>
          <w:rFonts w:hint="eastAsia" w:ascii="仿宋" w:hAnsi="仿宋" w:eastAsia="仿宋"/>
          <w:sz w:val="32"/>
          <w:szCs w:val="32"/>
          <w:lang w:eastAsia="zh-CN"/>
        </w:rPr>
        <w:t>每月百分之百的完成工作目标任务。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ascii="仿宋" w:hAnsi="仿宋" w:eastAsia="仿宋"/>
          <w:sz w:val="32"/>
          <w:szCs w:val="32"/>
        </w:rPr>
      </w:pPr>
      <w:r>
        <w:rPr>
          <w:rFonts w:hint="eastAsia" w:ascii="仿宋" w:hAnsi="仿宋" w:eastAsia="仿宋"/>
          <w:sz w:val="32"/>
          <w:szCs w:val="32"/>
          <w:lang w:eastAsia="zh-CN"/>
        </w:rPr>
        <w:t>第十四条</w:t>
      </w:r>
      <w:r>
        <w:rPr>
          <w:rFonts w:hint="eastAsia" w:ascii="仿宋" w:hAnsi="仿宋" w:eastAsia="仿宋"/>
          <w:sz w:val="32"/>
          <w:szCs w:val="32"/>
          <w:lang w:val="en-US" w:eastAsia="zh-CN"/>
        </w:rPr>
        <w:t xml:space="preserve">  考核采取积分制，</w:t>
      </w:r>
      <w:r>
        <w:rPr>
          <w:rFonts w:hint="eastAsia" w:ascii="仿宋" w:hAnsi="仿宋" w:eastAsia="仿宋"/>
          <w:sz w:val="32"/>
          <w:szCs w:val="32"/>
        </w:rPr>
        <w:t>在反馈平台上录入</w:t>
      </w:r>
      <w:r>
        <w:rPr>
          <w:rFonts w:hint="eastAsia" w:ascii="仿宋" w:hAnsi="仿宋" w:eastAsia="仿宋"/>
          <w:sz w:val="32"/>
          <w:szCs w:val="32"/>
          <w:lang w:eastAsia="zh-CN"/>
        </w:rPr>
        <w:t>每份单的完整情况，一份积</w:t>
      </w:r>
      <w:r>
        <w:rPr>
          <w:rFonts w:hint="eastAsia" w:ascii="仿宋" w:hAnsi="仿宋" w:eastAsia="仿宋"/>
          <w:sz w:val="32"/>
          <w:szCs w:val="32"/>
          <w:lang w:val="en-US" w:eastAsia="zh-CN"/>
        </w:rPr>
        <w:t>2</w:t>
      </w:r>
      <w:r>
        <w:rPr>
          <w:rFonts w:hint="eastAsia" w:ascii="仿宋" w:hAnsi="仿宋" w:eastAsia="仿宋"/>
          <w:sz w:val="32"/>
          <w:szCs w:val="32"/>
        </w:rPr>
        <w:t>分；参与调研活动一次积</w:t>
      </w:r>
      <w:r>
        <w:rPr>
          <w:rFonts w:hint="eastAsia" w:ascii="仿宋" w:hAnsi="仿宋" w:eastAsia="仿宋"/>
          <w:sz w:val="32"/>
          <w:szCs w:val="32"/>
          <w:lang w:val="en-US" w:eastAsia="zh-CN"/>
        </w:rPr>
        <w:t>2</w:t>
      </w:r>
      <w:r>
        <w:rPr>
          <w:rFonts w:hint="eastAsia" w:ascii="仿宋" w:hAnsi="仿宋" w:eastAsia="仿宋"/>
          <w:sz w:val="32"/>
          <w:szCs w:val="32"/>
        </w:rPr>
        <w:t>分</w:t>
      </w:r>
      <w:r>
        <w:rPr>
          <w:rFonts w:hint="eastAsia" w:ascii="仿宋" w:hAnsi="仿宋" w:eastAsia="仿宋"/>
          <w:sz w:val="32"/>
          <w:szCs w:val="32"/>
          <w:lang w:eastAsia="zh-CN"/>
        </w:rPr>
        <w:t>，</w:t>
      </w:r>
      <w:r>
        <w:rPr>
          <w:rFonts w:hint="eastAsia" w:ascii="仿宋" w:hAnsi="仿宋" w:eastAsia="仿宋"/>
          <w:sz w:val="32"/>
          <w:szCs w:val="32"/>
        </w:rPr>
        <w:t>完成问卷</w:t>
      </w:r>
      <w:r>
        <w:rPr>
          <w:rFonts w:hint="eastAsia" w:ascii="仿宋" w:hAnsi="仿宋" w:eastAsia="仿宋"/>
          <w:sz w:val="32"/>
          <w:szCs w:val="32"/>
          <w:lang w:eastAsia="zh-CN"/>
        </w:rPr>
        <w:t>调查</w:t>
      </w:r>
      <w:r>
        <w:rPr>
          <w:rFonts w:hint="eastAsia" w:ascii="仿宋" w:hAnsi="仿宋" w:eastAsia="仿宋"/>
          <w:sz w:val="32"/>
          <w:szCs w:val="32"/>
        </w:rPr>
        <w:t>一份积</w:t>
      </w:r>
      <w:r>
        <w:rPr>
          <w:rFonts w:hint="eastAsia" w:ascii="仿宋" w:hAnsi="仿宋" w:eastAsia="仿宋"/>
          <w:sz w:val="32"/>
          <w:szCs w:val="32"/>
          <w:lang w:val="en-US" w:eastAsia="zh-CN"/>
        </w:rPr>
        <w:t>1</w:t>
      </w:r>
      <w:r>
        <w:rPr>
          <w:rFonts w:hint="eastAsia" w:ascii="仿宋" w:hAnsi="仿宋" w:eastAsia="仿宋"/>
          <w:sz w:val="32"/>
          <w:szCs w:val="32"/>
        </w:rPr>
        <w:t>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 xml:space="preserve">第十五条  </w:t>
      </w:r>
      <w:r>
        <w:rPr>
          <w:rFonts w:hint="eastAsia" w:ascii="仿宋" w:hAnsi="仿宋" w:eastAsia="仿宋"/>
          <w:sz w:val="32"/>
          <w:szCs w:val="32"/>
          <w:lang w:eastAsia="zh-CN"/>
        </w:rPr>
        <w:t>评定星级观察员。分为一星观察员、二星观察员、三星观察员，每月评选一次。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default" w:ascii="仿宋" w:hAnsi="仿宋" w:eastAsia="仿宋"/>
          <w:sz w:val="32"/>
          <w:szCs w:val="32"/>
          <w:lang w:val="en-US" w:eastAsia="zh-CN"/>
        </w:rPr>
      </w:pPr>
      <w:r>
        <w:rPr>
          <w:rFonts w:hint="eastAsia" w:ascii="仿宋" w:hAnsi="仿宋" w:eastAsia="仿宋"/>
          <w:sz w:val="32"/>
          <w:szCs w:val="32"/>
          <w:lang w:eastAsia="zh-CN"/>
        </w:rPr>
        <w:t>一星观察员每月累计得分</w:t>
      </w:r>
      <w:r>
        <w:rPr>
          <w:rFonts w:hint="eastAsia" w:ascii="仿宋" w:hAnsi="仿宋" w:eastAsia="仿宋"/>
          <w:sz w:val="32"/>
          <w:szCs w:val="32"/>
          <w:lang w:val="en-US" w:eastAsia="zh-CN"/>
        </w:rPr>
        <w:t>40分以上；二</w:t>
      </w:r>
      <w:r>
        <w:rPr>
          <w:rFonts w:hint="eastAsia" w:ascii="仿宋" w:hAnsi="仿宋" w:eastAsia="仿宋"/>
          <w:sz w:val="32"/>
          <w:szCs w:val="32"/>
          <w:lang w:eastAsia="zh-CN"/>
        </w:rPr>
        <w:t>星观察员每月累计得分</w:t>
      </w:r>
      <w:r>
        <w:rPr>
          <w:rFonts w:hint="eastAsia" w:ascii="仿宋" w:hAnsi="仿宋" w:eastAsia="仿宋"/>
          <w:sz w:val="32"/>
          <w:szCs w:val="32"/>
          <w:lang w:val="en-US" w:eastAsia="zh-CN"/>
        </w:rPr>
        <w:t>60分以上，三</w:t>
      </w:r>
      <w:r>
        <w:rPr>
          <w:rFonts w:hint="eastAsia" w:ascii="仿宋" w:hAnsi="仿宋" w:eastAsia="仿宋"/>
          <w:sz w:val="32"/>
          <w:szCs w:val="32"/>
          <w:lang w:eastAsia="zh-CN"/>
        </w:rPr>
        <w:t>星观察员每月累计得分</w:t>
      </w:r>
      <w:r>
        <w:rPr>
          <w:rFonts w:hint="eastAsia" w:ascii="仿宋" w:hAnsi="仿宋" w:eastAsia="仿宋"/>
          <w:sz w:val="32"/>
          <w:szCs w:val="32"/>
          <w:lang w:val="en-US" w:eastAsia="zh-CN"/>
        </w:rPr>
        <w:t>80分以上。全年获得6次三星观察员，评为年度优秀观察员并给予表彰。</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ascii="仿宋" w:hAnsi="仿宋" w:eastAsia="仿宋"/>
          <w:sz w:val="32"/>
          <w:szCs w:val="32"/>
        </w:rPr>
      </w:pPr>
      <w:r>
        <w:rPr>
          <w:rFonts w:hint="eastAsia" w:ascii="仿宋" w:hAnsi="仿宋" w:eastAsia="仿宋"/>
          <w:sz w:val="32"/>
          <w:szCs w:val="32"/>
        </w:rPr>
        <w:t xml:space="preserve">    第十六条 </w:t>
      </w:r>
      <w:r>
        <w:rPr>
          <w:rFonts w:hint="eastAsia" w:ascii="仿宋" w:hAnsi="仿宋" w:eastAsia="仿宋"/>
          <w:sz w:val="32"/>
          <w:szCs w:val="32"/>
          <w:lang w:eastAsia="zh-CN"/>
        </w:rPr>
        <w:t>年度优秀观察员可在广东深圳报关协会的职业等级评定中加分，为个人职业发展争取机会</w:t>
      </w:r>
      <w:r>
        <w:rPr>
          <w:rFonts w:hint="eastAsia" w:ascii="仿宋" w:hAnsi="仿宋" w:eastAsia="仿宋"/>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rPr>
      </w:pPr>
      <w:r>
        <w:rPr>
          <w:rFonts w:hint="eastAsia" w:ascii="仿宋" w:hAnsi="仿宋" w:eastAsia="仿宋"/>
          <w:sz w:val="32"/>
          <w:szCs w:val="32"/>
        </w:rPr>
        <w:t xml:space="preserve">第十七条 </w:t>
      </w:r>
      <w:r>
        <w:rPr>
          <w:rFonts w:hint="eastAsia" w:ascii="仿宋" w:hAnsi="仿宋" w:eastAsia="仿宋"/>
          <w:sz w:val="32"/>
          <w:szCs w:val="32"/>
          <w:lang w:eastAsia="zh-CN"/>
        </w:rPr>
        <w:t>被评为星级观察员，可在协会组织会员评优时加分</w:t>
      </w:r>
      <w:r>
        <w:rPr>
          <w:rFonts w:hint="eastAsia" w:ascii="仿宋" w:hAnsi="仿宋" w:eastAsia="仿宋"/>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rPr>
      </w:pPr>
      <w:r>
        <w:rPr>
          <w:rFonts w:hint="eastAsia" w:ascii="仿宋" w:hAnsi="仿宋" w:eastAsia="仿宋"/>
          <w:sz w:val="32"/>
          <w:szCs w:val="32"/>
        </w:rPr>
        <w:t>第十</w:t>
      </w:r>
      <w:r>
        <w:rPr>
          <w:rFonts w:hint="eastAsia" w:ascii="仿宋" w:hAnsi="仿宋" w:eastAsia="仿宋"/>
          <w:sz w:val="32"/>
          <w:szCs w:val="32"/>
          <w:lang w:eastAsia="zh-CN"/>
        </w:rPr>
        <w:t>八</w:t>
      </w:r>
      <w:r>
        <w:rPr>
          <w:rFonts w:hint="eastAsia" w:ascii="仿宋" w:hAnsi="仿宋" w:eastAsia="仿宋"/>
          <w:sz w:val="32"/>
          <w:szCs w:val="32"/>
        </w:rPr>
        <w:t xml:space="preserve">条 </w:t>
      </w:r>
      <w:r>
        <w:rPr>
          <w:rFonts w:hint="eastAsia" w:ascii="仿宋" w:hAnsi="仿宋" w:eastAsia="仿宋"/>
          <w:sz w:val="32"/>
          <w:szCs w:val="32"/>
          <w:lang w:eastAsia="zh-CN"/>
        </w:rPr>
        <w:t>被评为星级观察员，协会优先提供免费参加协会组织的收费培训项目。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ind w:firstLine="640"/>
        <w:jc w:val="both"/>
        <w:textAlignment w:val="auto"/>
        <w:rPr>
          <w:rFonts w:hint="eastAsia" w:ascii="仿宋" w:hAnsi="仿宋" w:eastAsia="仿宋"/>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center"/>
        <w:textAlignment w:val="auto"/>
        <w:rPr>
          <w:rFonts w:ascii="仿宋" w:hAnsi="仿宋" w:eastAsia="仿宋"/>
          <w:b/>
          <w:sz w:val="32"/>
          <w:szCs w:val="32"/>
        </w:rPr>
      </w:pPr>
      <w:r>
        <w:rPr>
          <w:rFonts w:hint="eastAsia" w:ascii="仿宋" w:hAnsi="仿宋" w:eastAsia="仿宋"/>
          <w:b/>
          <w:sz w:val="32"/>
          <w:szCs w:val="32"/>
        </w:rPr>
        <w:t>第五章 附则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ascii="仿宋" w:hAnsi="仿宋" w:eastAsia="仿宋"/>
          <w:sz w:val="32"/>
          <w:szCs w:val="32"/>
        </w:rPr>
      </w:pPr>
      <w:r>
        <w:rPr>
          <w:rFonts w:hint="eastAsia" w:ascii="仿宋" w:hAnsi="仿宋" w:eastAsia="仿宋"/>
          <w:sz w:val="32"/>
          <w:szCs w:val="32"/>
        </w:rPr>
        <w:t xml:space="preserve">    第十</w:t>
      </w:r>
      <w:r>
        <w:rPr>
          <w:rFonts w:hint="eastAsia" w:ascii="仿宋" w:hAnsi="仿宋" w:eastAsia="仿宋"/>
          <w:sz w:val="32"/>
          <w:szCs w:val="32"/>
          <w:lang w:eastAsia="zh-CN"/>
        </w:rPr>
        <w:t>九</w:t>
      </w:r>
      <w:r>
        <w:rPr>
          <w:rFonts w:hint="eastAsia" w:ascii="仿宋" w:hAnsi="仿宋" w:eastAsia="仿宋"/>
          <w:sz w:val="32"/>
          <w:szCs w:val="32"/>
        </w:rPr>
        <w:t>条 本办法由广东深圳报关协会负责解释。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0" w:lineRule="auto"/>
        <w:jc w:val="both"/>
        <w:textAlignment w:val="auto"/>
        <w:rPr>
          <w:rFonts w:ascii="仿宋" w:hAnsi="仿宋" w:eastAsia="仿宋"/>
          <w:sz w:val="32"/>
          <w:szCs w:val="32"/>
        </w:rPr>
      </w:pPr>
      <w:r>
        <w:rPr>
          <w:rFonts w:hint="eastAsia" w:ascii="仿宋" w:hAnsi="仿宋" w:eastAsia="仿宋"/>
          <w:sz w:val="32"/>
          <w:szCs w:val="32"/>
        </w:rPr>
        <w:t xml:space="preserve">    第</w:t>
      </w:r>
      <w:r>
        <w:rPr>
          <w:rFonts w:hint="eastAsia" w:ascii="仿宋" w:hAnsi="仿宋" w:eastAsia="仿宋"/>
          <w:sz w:val="32"/>
          <w:szCs w:val="32"/>
          <w:lang w:eastAsia="zh-CN"/>
        </w:rPr>
        <w:t>二十</w:t>
      </w:r>
      <w:r>
        <w:rPr>
          <w:rFonts w:hint="eastAsia" w:ascii="仿宋" w:hAnsi="仿宋" w:eastAsia="仿宋"/>
          <w:sz w:val="32"/>
          <w:szCs w:val="32"/>
        </w:rPr>
        <w:t>条 本办法自二〇二二年</w:t>
      </w:r>
      <w:r>
        <w:rPr>
          <w:rFonts w:hint="eastAsia" w:ascii="仿宋" w:hAnsi="仿宋" w:eastAsia="仿宋"/>
          <w:sz w:val="32"/>
          <w:szCs w:val="32"/>
          <w:lang w:eastAsia="zh-CN"/>
        </w:rPr>
        <w:t>七</w:t>
      </w:r>
      <w:r>
        <w:rPr>
          <w:rFonts w:hint="eastAsia" w:ascii="仿宋" w:hAnsi="仿宋" w:eastAsia="仿宋"/>
          <w:sz w:val="32"/>
          <w:szCs w:val="32"/>
        </w:rPr>
        <w:t>月一日起执行。</w:t>
      </w:r>
    </w:p>
    <w:sectPr>
      <w:footerReference r:id="rId3" w:type="default"/>
      <w:pgSz w:w="11906" w:h="16838"/>
      <w:pgMar w:top="1440" w:right="1463" w:bottom="1270" w:left="1576"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63"/>
        <w:tab w:val="right" w:pos="8426"/>
      </w:tabs>
      <w:wordWrap w:val="0"/>
      <w:rPr>
        <w:rFonts w:ascii="宋体" w:hAnsi="宋体" w:eastAsia="宋体" w:cs="Times New Roman"/>
        <w:sz w:val="28"/>
        <w:szCs w:val="28"/>
      </w:rPr>
    </w:pPr>
    <w:r>
      <w:rPr>
        <w:rFonts w:hint="eastAsia" w:ascii="宋体" w:hAnsi="宋体" w:eastAsia="宋体" w:cs="Times New Roman"/>
        <w:sz w:val="28"/>
        <w:szCs w:val="28"/>
      </w:rPr>
      <w:tab/>
    </w:r>
    <w:r>
      <w:rPr>
        <w:rFonts w:hint="eastAsia" w:ascii="宋体" w:hAnsi="宋体" w:eastAsia="宋体" w:cs="Times New Roman"/>
        <w:sz w:val="28"/>
        <w:szCs w:val="28"/>
      </w:rPr>
      <w:tab/>
    </w:r>
    <w:r>
      <w:rPr>
        <w:rFonts w:hint="eastAsia" w:ascii="宋体" w:hAnsi="宋体" w:eastAsia="宋体" w:cs="Times New Roman"/>
        <w:sz w:val="28"/>
        <w:szCs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41C25"/>
    <w:multiLevelType w:val="singleLevel"/>
    <w:tmpl w:val="93B41C25"/>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xNWYxYWU3YzIwNThkMTViMDU4MDIwMzk2MTMzNGMifQ=="/>
  </w:docVars>
  <w:rsids>
    <w:rsidRoot w:val="77536B19"/>
    <w:rsid w:val="000010AB"/>
    <w:rsid w:val="00021EA0"/>
    <w:rsid w:val="000B4F4D"/>
    <w:rsid w:val="001274E7"/>
    <w:rsid w:val="00127603"/>
    <w:rsid w:val="00142F1B"/>
    <w:rsid w:val="00152C0F"/>
    <w:rsid w:val="001E4108"/>
    <w:rsid w:val="001F5B77"/>
    <w:rsid w:val="0022559C"/>
    <w:rsid w:val="00241400"/>
    <w:rsid w:val="00305F80"/>
    <w:rsid w:val="00366D9B"/>
    <w:rsid w:val="00382DAB"/>
    <w:rsid w:val="003A6D66"/>
    <w:rsid w:val="003B6228"/>
    <w:rsid w:val="00401A42"/>
    <w:rsid w:val="004F18DE"/>
    <w:rsid w:val="005A7FB9"/>
    <w:rsid w:val="005B433A"/>
    <w:rsid w:val="00651EE5"/>
    <w:rsid w:val="007678C5"/>
    <w:rsid w:val="007B408F"/>
    <w:rsid w:val="007C2F16"/>
    <w:rsid w:val="00804A56"/>
    <w:rsid w:val="008424F4"/>
    <w:rsid w:val="008B17A7"/>
    <w:rsid w:val="008F1AD0"/>
    <w:rsid w:val="009606A0"/>
    <w:rsid w:val="009607A3"/>
    <w:rsid w:val="00982018"/>
    <w:rsid w:val="009B26F1"/>
    <w:rsid w:val="009C73C7"/>
    <w:rsid w:val="00A2619E"/>
    <w:rsid w:val="00AD0476"/>
    <w:rsid w:val="00AE0B33"/>
    <w:rsid w:val="00B3767E"/>
    <w:rsid w:val="00BB2EB8"/>
    <w:rsid w:val="00C8306D"/>
    <w:rsid w:val="00CB0E4C"/>
    <w:rsid w:val="00D74F14"/>
    <w:rsid w:val="00DA7C39"/>
    <w:rsid w:val="00DC6C74"/>
    <w:rsid w:val="00E04A92"/>
    <w:rsid w:val="00E333C6"/>
    <w:rsid w:val="00ED12BC"/>
    <w:rsid w:val="00F17B4F"/>
    <w:rsid w:val="00F20A63"/>
    <w:rsid w:val="00F53C9A"/>
    <w:rsid w:val="00F812CB"/>
    <w:rsid w:val="00F876F5"/>
    <w:rsid w:val="00F97426"/>
    <w:rsid w:val="023650D6"/>
    <w:rsid w:val="03CC3320"/>
    <w:rsid w:val="04E355CE"/>
    <w:rsid w:val="04F43C1C"/>
    <w:rsid w:val="06395E8F"/>
    <w:rsid w:val="06BC6DC4"/>
    <w:rsid w:val="0A2E0844"/>
    <w:rsid w:val="0A7D08A0"/>
    <w:rsid w:val="0C0F6F44"/>
    <w:rsid w:val="0CA67230"/>
    <w:rsid w:val="0D8D1A4C"/>
    <w:rsid w:val="0E4D14B7"/>
    <w:rsid w:val="12281ADA"/>
    <w:rsid w:val="134D1A9B"/>
    <w:rsid w:val="13551D5C"/>
    <w:rsid w:val="14EE04C0"/>
    <w:rsid w:val="15670EE8"/>
    <w:rsid w:val="15AA6F86"/>
    <w:rsid w:val="16E9780A"/>
    <w:rsid w:val="17087C1C"/>
    <w:rsid w:val="17397923"/>
    <w:rsid w:val="186F155B"/>
    <w:rsid w:val="19B75568"/>
    <w:rsid w:val="1A475185"/>
    <w:rsid w:val="1BE81BDD"/>
    <w:rsid w:val="1C2A6796"/>
    <w:rsid w:val="1CCF762E"/>
    <w:rsid w:val="1CD75757"/>
    <w:rsid w:val="1CE71F94"/>
    <w:rsid w:val="1EBB1AF3"/>
    <w:rsid w:val="1EF32FF2"/>
    <w:rsid w:val="1F2D7335"/>
    <w:rsid w:val="1F4610D9"/>
    <w:rsid w:val="2185507B"/>
    <w:rsid w:val="245A79E4"/>
    <w:rsid w:val="25F433E1"/>
    <w:rsid w:val="27052BBE"/>
    <w:rsid w:val="286F64A2"/>
    <w:rsid w:val="28F236DC"/>
    <w:rsid w:val="29013413"/>
    <w:rsid w:val="2A0730C3"/>
    <w:rsid w:val="2B1C4BB4"/>
    <w:rsid w:val="2B3B3E2C"/>
    <w:rsid w:val="2B3C1611"/>
    <w:rsid w:val="2B452F6E"/>
    <w:rsid w:val="2B8A38DC"/>
    <w:rsid w:val="2D2B45AD"/>
    <w:rsid w:val="2D2D0E20"/>
    <w:rsid w:val="2FD87F54"/>
    <w:rsid w:val="2FF24B01"/>
    <w:rsid w:val="30922494"/>
    <w:rsid w:val="30CB3E73"/>
    <w:rsid w:val="312730CA"/>
    <w:rsid w:val="32627F77"/>
    <w:rsid w:val="32860B90"/>
    <w:rsid w:val="32BD1D98"/>
    <w:rsid w:val="348A30CB"/>
    <w:rsid w:val="36253EEC"/>
    <w:rsid w:val="377F5E9C"/>
    <w:rsid w:val="39DC6863"/>
    <w:rsid w:val="3A446A0D"/>
    <w:rsid w:val="3AE55824"/>
    <w:rsid w:val="3C0B5D16"/>
    <w:rsid w:val="3C0C7263"/>
    <w:rsid w:val="3C7641E9"/>
    <w:rsid w:val="3D2459E2"/>
    <w:rsid w:val="3D850D50"/>
    <w:rsid w:val="3EE1044A"/>
    <w:rsid w:val="3F3C6042"/>
    <w:rsid w:val="3F532113"/>
    <w:rsid w:val="402A2352"/>
    <w:rsid w:val="40374391"/>
    <w:rsid w:val="40E76877"/>
    <w:rsid w:val="42347C86"/>
    <w:rsid w:val="438C3B79"/>
    <w:rsid w:val="43AB20C9"/>
    <w:rsid w:val="443476ED"/>
    <w:rsid w:val="44D23AE5"/>
    <w:rsid w:val="44DC170E"/>
    <w:rsid w:val="453648C0"/>
    <w:rsid w:val="467E7A23"/>
    <w:rsid w:val="48292097"/>
    <w:rsid w:val="48CD75F2"/>
    <w:rsid w:val="48D72A93"/>
    <w:rsid w:val="49BC46C4"/>
    <w:rsid w:val="49DD2DBD"/>
    <w:rsid w:val="4A807AB2"/>
    <w:rsid w:val="4ABA0848"/>
    <w:rsid w:val="4B012A07"/>
    <w:rsid w:val="4BE40B3C"/>
    <w:rsid w:val="4C983DD5"/>
    <w:rsid w:val="4EE844C6"/>
    <w:rsid w:val="4F3521E5"/>
    <w:rsid w:val="520B42AA"/>
    <w:rsid w:val="531618B0"/>
    <w:rsid w:val="54C73613"/>
    <w:rsid w:val="55C47B28"/>
    <w:rsid w:val="5624119B"/>
    <w:rsid w:val="564F105A"/>
    <w:rsid w:val="565B17BF"/>
    <w:rsid w:val="5728432E"/>
    <w:rsid w:val="58241EF3"/>
    <w:rsid w:val="58C7696D"/>
    <w:rsid w:val="58CB4323"/>
    <w:rsid w:val="597F5427"/>
    <w:rsid w:val="59DA1120"/>
    <w:rsid w:val="5A2B7607"/>
    <w:rsid w:val="5A452E87"/>
    <w:rsid w:val="5A4C5708"/>
    <w:rsid w:val="5AC97395"/>
    <w:rsid w:val="5AD149DB"/>
    <w:rsid w:val="5BE60A67"/>
    <w:rsid w:val="5CF95A7A"/>
    <w:rsid w:val="5D287D3E"/>
    <w:rsid w:val="5D7478A2"/>
    <w:rsid w:val="5E843445"/>
    <w:rsid w:val="600D0073"/>
    <w:rsid w:val="60291375"/>
    <w:rsid w:val="6033220C"/>
    <w:rsid w:val="60605328"/>
    <w:rsid w:val="624D0BFC"/>
    <w:rsid w:val="63BE1D79"/>
    <w:rsid w:val="63FF65AE"/>
    <w:rsid w:val="64A21C4D"/>
    <w:rsid w:val="659756A3"/>
    <w:rsid w:val="66244627"/>
    <w:rsid w:val="66AF32B8"/>
    <w:rsid w:val="66F05095"/>
    <w:rsid w:val="671D60D8"/>
    <w:rsid w:val="67343688"/>
    <w:rsid w:val="67F8199D"/>
    <w:rsid w:val="68D83959"/>
    <w:rsid w:val="68F209B4"/>
    <w:rsid w:val="6B2762A0"/>
    <w:rsid w:val="6B290FD1"/>
    <w:rsid w:val="6B8A4750"/>
    <w:rsid w:val="6C4C394C"/>
    <w:rsid w:val="6DA938EC"/>
    <w:rsid w:val="6F036AC3"/>
    <w:rsid w:val="6F636437"/>
    <w:rsid w:val="7064196D"/>
    <w:rsid w:val="707B7D8A"/>
    <w:rsid w:val="71461E2D"/>
    <w:rsid w:val="71542F5B"/>
    <w:rsid w:val="72464CBC"/>
    <w:rsid w:val="728F57BB"/>
    <w:rsid w:val="73370DB3"/>
    <w:rsid w:val="74B61881"/>
    <w:rsid w:val="75D32172"/>
    <w:rsid w:val="75F9502E"/>
    <w:rsid w:val="76441E01"/>
    <w:rsid w:val="77536B19"/>
    <w:rsid w:val="77DD2BF5"/>
    <w:rsid w:val="785F7051"/>
    <w:rsid w:val="7ACB39A2"/>
    <w:rsid w:val="7CB041C9"/>
    <w:rsid w:val="7CE90C8F"/>
    <w:rsid w:val="7E6E1BCC"/>
    <w:rsid w:val="7F07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losing"/>
    <w:basedOn w:val="1"/>
    <w:unhideWhenUsed/>
    <w:qFormat/>
    <w:uiPriority w:val="99"/>
    <w:pPr>
      <w:ind w:left="100" w:leftChars="210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Hyperlink"/>
    <w:basedOn w:val="9"/>
    <w:qFormat/>
    <w:uiPriority w:val="0"/>
    <w:rPr>
      <w:color w:val="000000"/>
      <w:u w:val="none"/>
    </w:rPr>
  </w:style>
  <w:style w:type="paragraph" w:styleId="12">
    <w:name w:val="List Paragraph"/>
    <w:basedOn w:val="1"/>
    <w:qFormat/>
    <w:uiPriority w:val="34"/>
    <w:pPr>
      <w:ind w:firstLine="420" w:firstLineChars="200"/>
    </w:p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4">
    <w:name w:val="Body text|1"/>
    <w:basedOn w:val="1"/>
    <w:qFormat/>
    <w:uiPriority w:val="0"/>
    <w:pPr>
      <w:spacing w:line="396" w:lineRule="auto"/>
      <w:ind w:firstLine="400"/>
      <w:jc w:val="left"/>
    </w:pPr>
    <w:rPr>
      <w:rFonts w:ascii="宋体" w:hAnsi="宋体" w:eastAsia="宋体" w:cs="宋体"/>
      <w:color w:val="303334"/>
      <w:sz w:val="30"/>
      <w:szCs w:val="30"/>
      <w:lang w:val="zh-TW" w:eastAsia="zh-TW" w:bidi="zh-TW"/>
    </w:rPr>
  </w:style>
  <w:style w:type="paragraph" w:customStyle="1" w:styleId="15">
    <w:name w:val="Heading #1|1"/>
    <w:basedOn w:val="1"/>
    <w:qFormat/>
    <w:uiPriority w:val="0"/>
    <w:pPr>
      <w:spacing w:after="500" w:line="581" w:lineRule="exact"/>
      <w:jc w:val="center"/>
      <w:outlineLvl w:val="0"/>
    </w:pPr>
    <w:rPr>
      <w:rFonts w:ascii="宋体" w:hAnsi="宋体" w:eastAsia="宋体" w:cs="宋体"/>
      <w:color w:val="303334"/>
      <w:sz w:val="44"/>
      <w:szCs w:val="44"/>
      <w:lang w:val="zh-TW" w:eastAsia="zh-TW" w:bidi="zh-TW"/>
    </w:rPr>
  </w:style>
  <w:style w:type="character" w:customStyle="1" w:styleId="16">
    <w:name w:val="font41"/>
    <w:basedOn w:val="9"/>
    <w:qFormat/>
    <w:uiPriority w:val="0"/>
    <w:rPr>
      <w:rFonts w:hint="eastAsia" w:ascii="等线" w:hAnsi="等线" w:eastAsia="等线" w:cs="等线"/>
      <w:b/>
      <w:color w:val="000000"/>
      <w:sz w:val="36"/>
      <w:szCs w:val="36"/>
      <w:u w:val="none"/>
    </w:rPr>
  </w:style>
  <w:style w:type="character" w:customStyle="1" w:styleId="17">
    <w:name w:val="font01"/>
    <w:basedOn w:val="9"/>
    <w:qFormat/>
    <w:uiPriority w:val="0"/>
    <w:rPr>
      <w:rFonts w:hint="eastAsia" w:ascii="等线" w:hAnsi="等线" w:eastAsia="等线" w:cs="等线"/>
      <w:b/>
      <w:color w:val="000000"/>
      <w:sz w:val="28"/>
      <w:szCs w:val="28"/>
      <w:u w:val="none"/>
    </w:rPr>
  </w:style>
  <w:style w:type="paragraph" w:customStyle="1" w:styleId="18">
    <w:name w:val="Other|1"/>
    <w:basedOn w:val="1"/>
    <w:qFormat/>
    <w:uiPriority w:val="0"/>
    <w:pPr>
      <w:spacing w:line="396" w:lineRule="auto"/>
      <w:ind w:firstLine="400"/>
      <w:jc w:val="left"/>
    </w:pPr>
    <w:rPr>
      <w:rFonts w:ascii="宋体" w:hAnsi="宋体" w:eastAsia="宋体" w:cs="宋体"/>
      <w:color w:val="303334"/>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1039</Words>
  <Characters>1043</Characters>
  <Lines>1</Lines>
  <Paragraphs>1</Paragraphs>
  <TotalTime>11</TotalTime>
  <ScaleCrop>false</ScaleCrop>
  <LinksUpToDate>false</LinksUpToDate>
  <CharactersWithSpaces>1106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2019-03-26T06:36:00Z</dcterms:created>
  <dc:creator>BGXH</dc:creator>
  <cp:lastModifiedBy>陈渠</cp:lastModifiedBy>
  <dcterms:modified xsi:type="dcterms:W3CDTF">2022-07-04T03:37:41Z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C74E65831D224998AE1C02EFA127DA2E</vt:lpwstr>
  </property>
</Properties>
</file>