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napToGrid w:val="0"/>
        <w:jc w:val="left"/>
        <w:rPr>
          <w:rFonts w:hint="eastAsia" w:ascii="方正黑体_GBK" w:eastAsia="方正黑体_GBK"/>
          <w:color w:val="000000"/>
        </w:rPr>
      </w:pPr>
      <w:r>
        <w:rPr>
          <w:rFonts w:hint="eastAsia" w:ascii="方正黑体_GBK" w:eastAsia="方正黑体_GBK"/>
          <w:color w:val="000000"/>
        </w:rPr>
        <w:t>附件</w:t>
      </w:r>
      <w:r>
        <w:rPr>
          <w:rFonts w:eastAsia="方正黑体_GBK"/>
          <w:color w:val="000000"/>
        </w:rPr>
        <w:t>1</w:t>
      </w:r>
    </w:p>
    <w:p>
      <w:pPr>
        <w:pStyle w:val="9"/>
        <w:snapToGrid w:val="0"/>
        <w:jc w:val="center"/>
        <w:rPr>
          <w:rFonts w:eastAsia="黑体"/>
          <w:color w:val="000000"/>
          <w:sz w:val="18"/>
          <w:szCs w:val="18"/>
        </w:rPr>
      </w:pPr>
      <w:r>
        <w:rPr>
          <w:rFonts w:eastAsia="方正小标宋_GBK"/>
          <w:color w:val="000000"/>
          <w:sz w:val="36"/>
          <w:szCs w:val="36"/>
        </w:rPr>
        <w:t>公式定价合同海关备案表（样本）</w:t>
      </w:r>
    </w:p>
    <w:p>
      <w:pPr>
        <w:pStyle w:val="9"/>
        <w:snapToGrid w:val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备案海关：                                                                 备案号：</w:t>
      </w:r>
    </w:p>
    <w:tbl>
      <w:tblPr>
        <w:tblStyle w:val="6"/>
        <w:tblW w:w="10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537"/>
        <w:gridCol w:w="1545"/>
        <w:gridCol w:w="1276"/>
        <w:gridCol w:w="1311"/>
        <w:gridCol w:w="765"/>
        <w:gridCol w:w="110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商品名称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商品编码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原产地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申报海关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进境关别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合同</w:t>
            </w:r>
            <w:r>
              <w:rPr>
                <w:rFonts w:hint="eastAsia"/>
                <w:color w:val="000000"/>
                <w:sz w:val="24"/>
                <w:szCs w:val="24"/>
              </w:rPr>
              <w:t>协议</w:t>
            </w:r>
            <w:r>
              <w:rPr>
                <w:color w:val="000000"/>
                <w:sz w:val="24"/>
                <w:szCs w:val="24"/>
              </w:rPr>
              <w:t>号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签约日期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监管方式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合同</w:t>
            </w:r>
            <w:r>
              <w:rPr>
                <w:rFonts w:hint="eastAsia"/>
                <w:color w:val="000000"/>
                <w:sz w:val="24"/>
                <w:szCs w:val="24"/>
              </w:rPr>
              <w:t>协议</w:t>
            </w:r>
            <w:r>
              <w:rPr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数量单位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成交方式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进口企业名称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企业编码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企业联系人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联系人手机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合同执行期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日期至日期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合同买方</w:t>
            </w:r>
          </w:p>
        </w:tc>
        <w:tc>
          <w:tcPr>
            <w:tcW w:w="4358" w:type="dxa"/>
            <w:gridSpan w:val="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Merge w:val="restart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是否存在特殊关系</w:t>
            </w:r>
          </w:p>
        </w:tc>
        <w:tc>
          <w:tcPr>
            <w:tcW w:w="1967" w:type="dxa"/>
            <w:vMerge w:val="restart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合同卖方</w:t>
            </w:r>
          </w:p>
        </w:tc>
        <w:tc>
          <w:tcPr>
            <w:tcW w:w="4358" w:type="dxa"/>
            <w:gridSpan w:val="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Merge w:val="continue"/>
            <w:noWrap w:val="0"/>
            <w:vAlign w:val="center"/>
          </w:tcPr>
          <w:p/>
        </w:tc>
        <w:tc>
          <w:tcPr>
            <w:tcW w:w="196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定价方式</w:t>
            </w: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定价公式</w:t>
            </w:r>
            <w:r>
              <w:rPr>
                <w:color w:val="000000"/>
                <w:sz w:val="24"/>
                <w:szCs w:val="24"/>
              </w:rPr>
              <w:t>/B</w:t>
            </w:r>
            <w:r>
              <w:rPr>
                <w:rFonts w:hint="eastAsia"/>
                <w:color w:val="000000"/>
                <w:sz w:val="24"/>
                <w:szCs w:val="24"/>
              </w:rPr>
              <w:t>成分含量</w:t>
            </w:r>
            <w:r>
              <w:rPr>
                <w:color w:val="000000"/>
                <w:sz w:val="24"/>
                <w:szCs w:val="24"/>
              </w:rPr>
              <w:t>/</w:t>
            </w:r>
          </w:p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数量</w:t>
            </w:r>
            <w:r>
              <w:rPr>
                <w:color w:val="000000"/>
                <w:sz w:val="24"/>
                <w:szCs w:val="24"/>
              </w:rPr>
              <w:t>/D</w:t>
            </w:r>
            <w:r>
              <w:rPr>
                <w:rFonts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定价公式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定价</w:t>
            </w:r>
            <w:r>
              <w:rPr>
                <w:rFonts w:hint="eastAsia"/>
                <w:color w:val="000000"/>
                <w:sz w:val="24"/>
                <w:szCs w:val="24"/>
              </w:rPr>
              <w:t>方</w:t>
            </w:r>
            <w:r>
              <w:rPr>
                <w:color w:val="000000"/>
                <w:sz w:val="24"/>
                <w:szCs w:val="24"/>
              </w:rPr>
              <w:t>式说明</w:t>
            </w:r>
          </w:p>
        </w:tc>
        <w:tc>
          <w:tcPr>
            <w:tcW w:w="8511" w:type="dxa"/>
            <w:gridSpan w:val="7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作价</w:t>
            </w:r>
            <w:r>
              <w:rPr>
                <w:rFonts w:hint="eastAsia"/>
                <w:color w:val="000000"/>
                <w:sz w:val="24"/>
                <w:szCs w:val="24"/>
              </w:rPr>
              <w:t>基础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计</w:t>
            </w:r>
            <w:r>
              <w:rPr>
                <w:color w:val="000000"/>
                <w:sz w:val="24"/>
                <w:szCs w:val="24"/>
              </w:rPr>
              <w:t>价期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结算期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贴水</w:t>
            </w:r>
            <w:r>
              <w:rPr>
                <w:rFonts w:hint="eastAsia"/>
                <w:color w:val="000000"/>
                <w:sz w:val="24"/>
                <w:szCs w:val="24"/>
              </w:rPr>
              <w:t>（+/-）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贴水币制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贴水计量单位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佣金</w:t>
            </w: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折扣</w:t>
            </w:r>
          </w:p>
        </w:tc>
        <w:tc>
          <w:tcPr>
            <w:tcW w:w="4153" w:type="dxa"/>
            <w:gridSpan w:val="4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8511" w:type="dxa"/>
            <w:gridSpan w:val="7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8511" w:type="dxa"/>
            <w:gridSpan w:val="7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86" w:type="dxa"/>
            <w:gridSpan w:val="8"/>
            <w:noWrap w:val="0"/>
            <w:vAlign w:val="center"/>
          </w:tcPr>
          <w:p>
            <w:pPr>
              <w:pStyle w:val="10"/>
              <w:widowControl/>
              <w:snapToGrid w:val="0"/>
              <w:spacing w:before="100" w:after="100"/>
              <w:ind w:firstLine="360" w:firstLineChars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兹</w:t>
            </w:r>
            <w:r>
              <w:rPr>
                <w:rFonts w:hint="eastAsia"/>
                <w:color w:val="000000"/>
                <w:sz w:val="24"/>
                <w:szCs w:val="24"/>
              </w:rPr>
              <w:t>申明对本备案</w:t>
            </w:r>
            <w:r>
              <w:rPr>
                <w:color w:val="000000"/>
                <w:sz w:val="24"/>
                <w:szCs w:val="24"/>
              </w:rPr>
              <w:t>表</w:t>
            </w:r>
            <w:r>
              <w:rPr>
                <w:rFonts w:hint="eastAsia"/>
                <w:color w:val="000000"/>
                <w:sz w:val="24"/>
                <w:szCs w:val="24"/>
              </w:rPr>
              <w:t>各项填报内容及</w:t>
            </w:r>
            <w:r>
              <w:rPr>
                <w:color w:val="000000"/>
                <w:sz w:val="24"/>
                <w:szCs w:val="24"/>
              </w:rPr>
              <w:t>随</w:t>
            </w:r>
            <w:r>
              <w:rPr>
                <w:rFonts w:hint="eastAsia"/>
                <w:color w:val="000000"/>
                <w:sz w:val="24"/>
                <w:szCs w:val="24"/>
              </w:rPr>
              <w:t>附</w:t>
            </w:r>
            <w:r>
              <w:rPr>
                <w:color w:val="000000"/>
                <w:sz w:val="24"/>
                <w:szCs w:val="24"/>
              </w:rPr>
              <w:t>材料</w:t>
            </w:r>
            <w:r>
              <w:rPr>
                <w:rFonts w:hint="eastAsia"/>
                <w:color w:val="000000"/>
                <w:sz w:val="24"/>
                <w:szCs w:val="24"/>
              </w:rPr>
              <w:t>的真实性和完整性承担法律责任</w:t>
            </w:r>
            <w:r>
              <w:rPr>
                <w:color w:val="000000"/>
                <w:sz w:val="24"/>
                <w:szCs w:val="24"/>
              </w:rPr>
              <w:t>。</w:t>
            </w:r>
          </w:p>
          <w:p>
            <w:pPr>
              <w:pStyle w:val="11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方正仿宋_GBK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cs="方正仿宋_GBK"/>
                <w:color w:val="000000"/>
                <w:sz w:val="24"/>
                <w:szCs w:val="24"/>
              </w:rPr>
              <w:t>申报人</w:t>
            </w:r>
            <w:r>
              <w:rPr>
                <w:rFonts w:cs="方正仿宋_GBK"/>
                <w:color w:val="00000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备案地海关</w:t>
            </w:r>
          </w:p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511" w:type="dxa"/>
            <w:gridSpan w:val="7"/>
            <w:noWrap w:val="0"/>
            <w:vAlign w:val="center"/>
          </w:tcPr>
          <w:p>
            <w:pPr>
              <w:pStyle w:val="9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9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9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9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adjustRightInd w:val="0"/>
        <w:snapToGrid w:val="0"/>
        <w:spacing w:line="400" w:lineRule="exact"/>
        <w:jc w:val="left"/>
        <w:rPr>
          <w:rFonts w:eastAsia="方正黑体_GBK"/>
          <w:color w:val="000000"/>
        </w:rPr>
      </w:pPr>
      <w:r>
        <w:rPr>
          <w:b/>
          <w:color w:val="000000"/>
          <w:sz w:val="24"/>
          <w:szCs w:val="24"/>
        </w:rPr>
        <w:br w:type="page"/>
      </w:r>
      <w:r>
        <w:rPr>
          <w:rFonts w:eastAsia="方正黑体_GBK"/>
          <w:color w:val="000000"/>
          <w:sz w:val="28"/>
          <w:szCs w:val="28"/>
        </w:rPr>
        <w:t>说明：</w:t>
      </w:r>
    </w:p>
    <w:p>
      <w:pPr>
        <w:pStyle w:val="8"/>
        <w:adjustRightInd w:val="0"/>
        <w:snapToGrid w:val="0"/>
        <w:spacing w:line="560" w:lineRule="exact"/>
        <w:ind w:firstLine="560" w:firstLineChars="200"/>
        <w:jc w:val="lef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b/>
          <w:color w:val="000000"/>
          <w:sz w:val="28"/>
          <w:szCs w:val="28"/>
        </w:rPr>
        <w:t>备案海关：</w:t>
      </w:r>
      <w:r>
        <w:rPr>
          <w:rFonts w:hint="eastAsia" w:ascii="方正仿宋_GBK" w:eastAsia="方正仿宋_GBK"/>
          <w:color w:val="000000"/>
          <w:sz w:val="28"/>
          <w:szCs w:val="28"/>
        </w:rPr>
        <w:t>首批货物申报地海关或企业备案地海关。</w:t>
      </w:r>
    </w:p>
    <w:p>
      <w:pPr>
        <w:pStyle w:val="8"/>
        <w:adjustRightInd w:val="0"/>
        <w:snapToGrid w:val="0"/>
        <w:spacing w:line="5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b/>
          <w:color w:val="000000"/>
          <w:sz w:val="28"/>
          <w:szCs w:val="28"/>
        </w:rPr>
        <w:t>定价方式：</w:t>
      </w:r>
      <w:r>
        <w:rPr>
          <w:rFonts w:hint="eastAsia" w:ascii="方正仿宋_GBK" w:eastAsia="方正仿宋_GBK"/>
          <w:color w:val="000000"/>
          <w:sz w:val="28"/>
          <w:szCs w:val="28"/>
        </w:rPr>
        <w:t>根据合同情况可以选择“</w:t>
      </w:r>
      <w:r>
        <w:rPr>
          <w:rFonts w:eastAsia="方正仿宋_GBK"/>
          <w:color w:val="000000"/>
          <w:sz w:val="28"/>
          <w:szCs w:val="28"/>
        </w:rPr>
        <w:t>A</w:t>
      </w:r>
      <w:r>
        <w:rPr>
          <w:rFonts w:hint="eastAsia" w:ascii="方正仿宋_GBK" w:eastAsia="方正仿宋_GBK"/>
          <w:color w:val="000000"/>
          <w:sz w:val="28"/>
          <w:szCs w:val="28"/>
        </w:rPr>
        <w:t>”或“</w:t>
      </w:r>
      <w:r>
        <w:rPr>
          <w:rFonts w:eastAsia="方正仿宋_GBK"/>
          <w:color w:val="000000"/>
          <w:sz w:val="28"/>
          <w:szCs w:val="28"/>
        </w:rPr>
        <w:t>B</w:t>
      </w:r>
      <w:r>
        <w:rPr>
          <w:rFonts w:hint="eastAsia" w:ascii="方正仿宋_GBK" w:eastAsia="方正仿宋_GBK"/>
          <w:color w:val="000000"/>
          <w:sz w:val="28"/>
          <w:szCs w:val="28"/>
        </w:rPr>
        <w:t>”或“</w:t>
      </w:r>
      <w:r>
        <w:rPr>
          <w:rFonts w:eastAsia="方正仿宋_GBK"/>
          <w:color w:val="000000"/>
          <w:sz w:val="28"/>
          <w:szCs w:val="28"/>
        </w:rPr>
        <w:t>C</w:t>
      </w:r>
      <w:r>
        <w:rPr>
          <w:rFonts w:hint="eastAsia" w:ascii="方正仿宋_GBK" w:eastAsia="方正仿宋_GBK"/>
          <w:color w:val="000000"/>
          <w:sz w:val="28"/>
          <w:szCs w:val="28"/>
        </w:rPr>
        <w:t>”或“</w:t>
      </w:r>
      <w:r>
        <w:rPr>
          <w:rFonts w:eastAsia="方正仿宋_GBK"/>
          <w:color w:val="000000"/>
          <w:sz w:val="28"/>
          <w:szCs w:val="28"/>
        </w:rPr>
        <w:t>D</w:t>
      </w:r>
      <w:r>
        <w:rPr>
          <w:rFonts w:hint="eastAsia" w:ascii="方正仿宋_GBK" w:eastAsia="方正仿宋_GBK"/>
          <w:color w:val="000000"/>
          <w:sz w:val="28"/>
          <w:szCs w:val="28"/>
        </w:rPr>
        <w:t>”表单，填制时可以通过下拉表单选择</w:t>
      </w:r>
      <w:r>
        <w:rPr>
          <w:rFonts w:eastAsia="方正仿宋_GBK"/>
          <w:color w:val="000000"/>
          <w:sz w:val="28"/>
          <w:szCs w:val="28"/>
        </w:rPr>
        <w:t>A</w:t>
      </w:r>
      <w:r>
        <w:rPr>
          <w:rFonts w:hint="eastAsia" w:ascii="方正仿宋_GBK" w:eastAsia="方正仿宋_GBK"/>
          <w:color w:val="000000"/>
          <w:sz w:val="28"/>
          <w:szCs w:val="28"/>
        </w:rPr>
        <w:t>：定价公式，</w:t>
      </w:r>
      <w:r>
        <w:rPr>
          <w:rFonts w:eastAsia="方正仿宋_GBK"/>
          <w:color w:val="000000"/>
          <w:sz w:val="28"/>
          <w:szCs w:val="28"/>
        </w:rPr>
        <w:t>B</w:t>
      </w:r>
      <w:r>
        <w:rPr>
          <w:rFonts w:hint="eastAsia" w:ascii="方正仿宋_GBK" w:eastAsia="方正仿宋_GBK"/>
          <w:color w:val="000000"/>
          <w:sz w:val="28"/>
          <w:szCs w:val="28"/>
        </w:rPr>
        <w:t>：成分含量，</w:t>
      </w:r>
      <w:r>
        <w:rPr>
          <w:rFonts w:eastAsia="方正仿宋_GBK"/>
          <w:color w:val="000000"/>
          <w:sz w:val="28"/>
          <w:szCs w:val="28"/>
        </w:rPr>
        <w:t>C</w:t>
      </w:r>
      <w:r>
        <w:rPr>
          <w:rFonts w:hint="eastAsia" w:ascii="方正仿宋_GBK" w:eastAsia="方正仿宋_GBK"/>
          <w:color w:val="000000"/>
          <w:sz w:val="28"/>
          <w:szCs w:val="28"/>
        </w:rPr>
        <w:t>：数量，</w:t>
      </w:r>
      <w:r>
        <w:rPr>
          <w:rFonts w:eastAsia="方正仿宋_GBK"/>
          <w:color w:val="000000"/>
          <w:sz w:val="28"/>
          <w:szCs w:val="28"/>
        </w:rPr>
        <w:t>D</w:t>
      </w:r>
      <w:r>
        <w:rPr>
          <w:rFonts w:hint="eastAsia" w:ascii="方正仿宋_GBK" w:eastAsia="方正仿宋_GBK"/>
          <w:color w:val="000000"/>
          <w:sz w:val="28"/>
          <w:szCs w:val="28"/>
        </w:rPr>
        <w:t>：其他。支持同时选择多个选项。</w:t>
      </w:r>
    </w:p>
    <w:p>
      <w:pPr>
        <w:pStyle w:val="8"/>
        <w:adjustRightInd w:val="0"/>
        <w:snapToGrid w:val="0"/>
        <w:spacing w:line="5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b/>
          <w:color w:val="000000"/>
          <w:sz w:val="28"/>
          <w:szCs w:val="28"/>
        </w:rPr>
        <w:t>定价公式：</w:t>
      </w:r>
      <w:r>
        <w:rPr>
          <w:rFonts w:hint="eastAsia" w:ascii="方正仿宋_GBK" w:eastAsia="方正仿宋_GBK"/>
          <w:color w:val="000000"/>
          <w:sz w:val="28"/>
          <w:szCs w:val="28"/>
        </w:rPr>
        <w:t>约定的定价公式。</w:t>
      </w:r>
    </w:p>
    <w:p>
      <w:pPr>
        <w:pStyle w:val="8"/>
        <w:adjustRightInd w:val="0"/>
        <w:snapToGrid w:val="0"/>
        <w:spacing w:line="5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b/>
          <w:color w:val="000000"/>
          <w:sz w:val="28"/>
          <w:szCs w:val="28"/>
        </w:rPr>
        <w:t>作价基础：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约定的定价公式所参考的价格指数。必填项。</w:t>
      </w:r>
      <w:r>
        <w:rPr>
          <w:rFonts w:hint="eastAsia" w:ascii="方正仿宋_GBK" w:eastAsia="方正仿宋_GBK"/>
          <w:color w:val="000000"/>
          <w:sz w:val="28"/>
          <w:szCs w:val="28"/>
        </w:rPr>
        <w:t>需要手工填写指数名称，如无可以填报“无”。</w:t>
      </w:r>
    </w:p>
    <w:p>
      <w:pPr>
        <w:pStyle w:val="8"/>
        <w:adjustRightInd w:val="0"/>
        <w:snapToGrid w:val="0"/>
        <w:spacing w:line="5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b/>
          <w:color w:val="000000"/>
          <w:sz w:val="28"/>
          <w:szCs w:val="28"/>
        </w:rPr>
        <w:t>计价期：</w:t>
      </w:r>
      <w:r>
        <w:rPr>
          <w:rFonts w:hint="eastAsia" w:ascii="方正仿宋_GBK" w:eastAsia="方正仿宋_GBK"/>
          <w:color w:val="000000"/>
          <w:sz w:val="28"/>
          <w:szCs w:val="28"/>
        </w:rPr>
        <w:t>定价公式中选定作价标准的日期</w:t>
      </w:r>
      <w:r>
        <w:rPr>
          <w:rFonts w:hint="eastAsia" w:ascii="方正仿宋_GBK" w:eastAsia="方正仿宋_GBK"/>
          <w:b/>
          <w:color w:val="000000"/>
          <w:sz w:val="28"/>
          <w:szCs w:val="28"/>
        </w:rPr>
        <w:t>。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必填项。</w:t>
      </w:r>
      <w:r>
        <w:rPr>
          <w:rFonts w:hint="eastAsia" w:ascii="方正仿宋_GBK" w:eastAsia="方正仿宋_GBK"/>
          <w:color w:val="000000"/>
          <w:sz w:val="28"/>
          <w:szCs w:val="28"/>
        </w:rPr>
        <w:t>填制时可以通过下拉表单选择“点价”、“日均价”、“周均价”、“月均价”、“其他”。选择“点价”、“日均价”、“周均价”和“月均价”的，需要手工填写具体时间；选择“其他”的，可以用文字描述作价日期（如提单日当月均价）。</w:t>
      </w:r>
    </w:p>
    <w:p>
      <w:pPr>
        <w:pStyle w:val="8"/>
        <w:adjustRightInd w:val="0"/>
        <w:snapToGrid w:val="0"/>
        <w:spacing w:line="5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b/>
          <w:bCs/>
          <w:color w:val="000000"/>
          <w:sz w:val="28"/>
          <w:szCs w:val="28"/>
        </w:rPr>
        <w:t>结算期：</w:t>
      </w:r>
      <w:r>
        <w:rPr>
          <w:rFonts w:hint="eastAsia" w:ascii="方正仿宋_GBK" w:eastAsia="方正仿宋_GBK"/>
          <w:color w:val="000000"/>
          <w:sz w:val="28"/>
          <w:szCs w:val="28"/>
        </w:rPr>
        <w:t>确定结算价格的时间。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必填项。</w:t>
      </w:r>
      <w:r>
        <w:rPr>
          <w:rFonts w:hint="eastAsia" w:ascii="方正仿宋_GBK" w:eastAsia="方正仿宋_GBK"/>
          <w:color w:val="000000"/>
          <w:sz w:val="28"/>
          <w:szCs w:val="28"/>
        </w:rPr>
        <w:t>如无可以填报“无”。</w:t>
      </w:r>
    </w:p>
    <w:p>
      <w:pPr>
        <w:pStyle w:val="8"/>
        <w:adjustRightInd w:val="0"/>
        <w:snapToGrid w:val="0"/>
        <w:spacing w:line="5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b/>
          <w:color w:val="000000"/>
          <w:sz w:val="28"/>
          <w:szCs w:val="28"/>
        </w:rPr>
        <w:t>佣金：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买方为进口货物支付给经纪人或代理人的劳务报酬。如有，</w:t>
      </w:r>
      <w:r>
        <w:rPr>
          <w:rFonts w:hint="eastAsia" w:ascii="方正仿宋_GBK" w:eastAsia="方正仿宋_GBK"/>
          <w:color w:val="000000"/>
          <w:sz w:val="28"/>
          <w:szCs w:val="28"/>
        </w:rPr>
        <w:t>填写具体数值或百分比例。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必填项。</w:t>
      </w:r>
      <w:r>
        <w:rPr>
          <w:rFonts w:hint="eastAsia" w:ascii="方正仿宋_GBK" w:eastAsia="方正仿宋_GBK"/>
          <w:color w:val="000000"/>
          <w:sz w:val="28"/>
          <w:szCs w:val="28"/>
        </w:rPr>
        <w:t>如无可以填报“无”。</w:t>
      </w:r>
    </w:p>
    <w:p>
      <w:pPr>
        <w:pStyle w:val="8"/>
        <w:adjustRightInd w:val="0"/>
        <w:snapToGrid w:val="0"/>
        <w:spacing w:line="5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b/>
          <w:color w:val="000000"/>
          <w:sz w:val="28"/>
          <w:szCs w:val="28"/>
        </w:rPr>
        <w:t>折扣：</w:t>
      </w:r>
      <w:r>
        <w:rPr>
          <w:rFonts w:hint="eastAsia" w:ascii="方正仿宋_GBK" w:eastAsia="方正仿宋_GBK"/>
          <w:color w:val="000000"/>
          <w:sz w:val="28"/>
          <w:szCs w:val="28"/>
        </w:rPr>
        <w:t>指卖方给予买方的价格折让。如有，填写具体数字（数字形式）。注意填写的是扣减比例，比如打</w:t>
      </w:r>
      <w:r>
        <w:rPr>
          <w:rFonts w:eastAsia="方正仿宋_GBK"/>
          <w:color w:val="000000"/>
          <w:sz w:val="28"/>
          <w:szCs w:val="28"/>
        </w:rPr>
        <w:t>9</w:t>
      </w:r>
      <w:r>
        <w:rPr>
          <w:rFonts w:hint="eastAsia" w:ascii="方正仿宋_GBK" w:eastAsia="方正仿宋_GBK"/>
          <w:color w:val="000000"/>
          <w:sz w:val="28"/>
          <w:szCs w:val="28"/>
        </w:rPr>
        <w:t>折，应当填写</w:t>
      </w:r>
      <w:r>
        <w:rPr>
          <w:rFonts w:eastAsia="方正仿宋_GBK"/>
          <w:color w:val="000000"/>
          <w:sz w:val="28"/>
          <w:szCs w:val="28"/>
        </w:rPr>
        <w:t>10</w:t>
      </w:r>
      <w:r>
        <w:rPr>
          <w:rFonts w:hint="eastAsia" w:ascii="方正仿宋_GBK" w:eastAsia="方正仿宋_GBK"/>
          <w:color w:val="000000"/>
          <w:sz w:val="28"/>
          <w:szCs w:val="28"/>
        </w:rPr>
        <w:t>%，系统显示百分号，只需要填入“</w:t>
      </w:r>
      <w:r>
        <w:rPr>
          <w:rFonts w:eastAsia="方正仿宋_GBK"/>
          <w:color w:val="000000"/>
          <w:sz w:val="28"/>
          <w:szCs w:val="28"/>
        </w:rPr>
        <w:t>10</w:t>
      </w:r>
      <w:r>
        <w:rPr>
          <w:rFonts w:hint="eastAsia" w:ascii="方正仿宋_GBK" w:eastAsia="方正仿宋_GBK"/>
          <w:color w:val="000000"/>
          <w:sz w:val="28"/>
          <w:szCs w:val="28"/>
        </w:rPr>
        <w:t>”。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必填项。</w:t>
      </w:r>
      <w:r>
        <w:rPr>
          <w:rFonts w:hint="eastAsia" w:ascii="方正仿宋_GBK" w:eastAsia="方正仿宋_GBK"/>
          <w:color w:val="000000"/>
          <w:sz w:val="28"/>
          <w:szCs w:val="28"/>
        </w:rPr>
        <w:t>如无可以填报“无”。</w:t>
      </w:r>
    </w:p>
    <w:p>
      <w:pPr>
        <w:pStyle w:val="8"/>
        <w:adjustRightInd w:val="0"/>
        <w:snapToGrid w:val="0"/>
        <w:spacing w:line="560" w:lineRule="exact"/>
        <w:ind w:firstLine="560" w:firstLineChars="200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b/>
          <w:color w:val="000000"/>
          <w:sz w:val="28"/>
          <w:szCs w:val="28"/>
        </w:rPr>
        <w:t>其他费用：</w:t>
      </w:r>
      <w:r>
        <w:rPr>
          <w:rFonts w:hint="eastAsia" w:ascii="方正仿宋_GBK" w:eastAsia="方正仿宋_GBK"/>
          <w:color w:val="000000"/>
          <w:sz w:val="28"/>
          <w:szCs w:val="28"/>
        </w:rPr>
        <w:t>如管理费、转月费等。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选填项。</w:t>
      </w:r>
    </w:p>
    <w:p>
      <w:pPr>
        <w:pStyle w:val="8"/>
        <w:adjustRightInd w:val="0"/>
        <w:snapToGrid w:val="0"/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b/>
          <w:color w:val="000000"/>
          <w:sz w:val="28"/>
          <w:szCs w:val="28"/>
        </w:rPr>
        <w:t>附件：</w:t>
      </w:r>
      <w:r>
        <w:rPr>
          <w:rFonts w:hint="eastAsia" w:ascii="方正仿宋_GBK" w:eastAsia="方正仿宋_GBK"/>
          <w:color w:val="000000"/>
          <w:sz w:val="28"/>
          <w:szCs w:val="28"/>
        </w:rPr>
        <w:t>上传合同、情况说明等资料。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1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iPriority w:val="0"/>
    <w:pPr>
      <w:ind w:left="2940"/>
    </w:pPr>
  </w:style>
  <w:style w:type="paragraph" w:styleId="3">
    <w:name w:val="toc 1"/>
    <w:basedOn w:val="1"/>
    <w:next w:val="1"/>
    <w:qFormat/>
    <w:uiPriority w:val="0"/>
  </w:style>
  <w:style w:type="paragraph" w:styleId="4">
    <w:name w:val="index 7"/>
    <w:basedOn w:val="1"/>
    <w:next w:val="1"/>
    <w:qFormat/>
    <w:uiPriority w:val="0"/>
    <w:pPr>
      <w:ind w:left="2520"/>
    </w:pPr>
  </w:style>
  <w:style w:type="paragraph" w:styleId="5">
    <w:name w:val="index 9"/>
    <w:basedOn w:val="1"/>
    <w:next w:val="1"/>
    <w:qFormat/>
    <w:uiPriority w:val="0"/>
    <w:pPr>
      <w:ind w:left="3360"/>
    </w:pPr>
  </w:style>
  <w:style w:type="paragraph" w:customStyle="1" w:styleId="8">
    <w:name w:val="样式 3 三号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9">
    <w:name w:val="样式 27 10 磅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样式 35 10 磅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样式 36 10 磅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2021-09-02T06:09:50Z</dcterms:created>
  <dc:creator>Administrator</dc:creator>
  <cp:lastModifiedBy>Administrator</cp:lastModifiedBy>
  <dcterms:modified xsi:type="dcterms:W3CDTF">2021-09-02T06:09:55Z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D7052C99A9924549ADE6E0446F879753</vt:lpwstr>
  </property>
</Properties>
</file>